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EFDB" w14:textId="77777777" w:rsidR="009A4885" w:rsidRDefault="009A4885" w:rsidP="00A2226E">
      <w:pPr>
        <w:ind w:right="-90"/>
        <w:jc w:val="center"/>
        <w:rPr>
          <w:rFonts w:ascii="Arial" w:eastAsia="Calibri" w:hAnsi="Arial" w:cs="Arial"/>
          <w:b/>
          <w:sz w:val="32"/>
          <w:szCs w:val="32"/>
        </w:rPr>
      </w:pPr>
    </w:p>
    <w:p w14:paraId="4DDEDFC0" w14:textId="77777777" w:rsidR="009A4885" w:rsidRDefault="009A4885">
      <w:pPr>
        <w:rPr>
          <w:rFonts w:ascii="Arial" w:eastAsia="Calibri" w:hAnsi="Arial" w:cs="Arial"/>
          <w:b/>
          <w:sz w:val="32"/>
          <w:szCs w:val="32"/>
        </w:rPr>
      </w:pPr>
    </w:p>
    <w:p w14:paraId="36DB2843" w14:textId="77777777" w:rsidR="009A4885" w:rsidRDefault="009A4885">
      <w:pPr>
        <w:rPr>
          <w:rFonts w:ascii="Arial" w:eastAsia="Calibri" w:hAnsi="Arial" w:cs="Arial"/>
          <w:b/>
          <w:sz w:val="32"/>
          <w:szCs w:val="32"/>
        </w:rPr>
      </w:pPr>
    </w:p>
    <w:p w14:paraId="0BA6971D" w14:textId="77777777" w:rsidR="009A4885" w:rsidRDefault="009A4885">
      <w:pPr>
        <w:rPr>
          <w:rFonts w:ascii="Arial" w:eastAsia="Calibri" w:hAnsi="Arial" w:cs="Arial"/>
          <w:b/>
          <w:sz w:val="32"/>
          <w:szCs w:val="32"/>
        </w:rPr>
      </w:pPr>
    </w:p>
    <w:p w14:paraId="47284EEA" w14:textId="77777777" w:rsidR="009A4885" w:rsidRDefault="009A4885">
      <w:pPr>
        <w:rPr>
          <w:rFonts w:ascii="Arial" w:eastAsia="Calibri" w:hAnsi="Arial" w:cs="Arial"/>
          <w:b/>
          <w:sz w:val="32"/>
          <w:szCs w:val="32"/>
        </w:rPr>
      </w:pPr>
    </w:p>
    <w:p w14:paraId="68D7AA29" w14:textId="77777777" w:rsidR="009A4885" w:rsidRDefault="009A4885">
      <w:pPr>
        <w:rPr>
          <w:rFonts w:ascii="Arial" w:eastAsia="Calibri" w:hAnsi="Arial" w:cs="Arial"/>
          <w:b/>
          <w:sz w:val="32"/>
          <w:szCs w:val="32"/>
        </w:rPr>
      </w:pPr>
    </w:p>
    <w:p w14:paraId="247128C3" w14:textId="77777777" w:rsidR="009A4885" w:rsidRDefault="009A4885">
      <w:pPr>
        <w:rPr>
          <w:rFonts w:ascii="Arial" w:eastAsia="Calibri" w:hAnsi="Arial" w:cs="Arial"/>
          <w:b/>
          <w:sz w:val="32"/>
          <w:szCs w:val="32"/>
        </w:rPr>
      </w:pPr>
    </w:p>
    <w:p w14:paraId="33DE4087" w14:textId="77777777" w:rsidR="009A4885" w:rsidRDefault="009A4885">
      <w:pPr>
        <w:rPr>
          <w:rFonts w:ascii="Arial" w:eastAsia="Calibri" w:hAnsi="Arial" w:cs="Arial"/>
          <w:b/>
          <w:sz w:val="32"/>
          <w:szCs w:val="32"/>
        </w:rPr>
      </w:pPr>
    </w:p>
    <w:p w14:paraId="6B7E4FB5" w14:textId="77777777" w:rsidR="009A4885" w:rsidRDefault="009A4885">
      <w:pPr>
        <w:rPr>
          <w:rFonts w:ascii="Arial" w:eastAsia="Calibri" w:hAnsi="Arial" w:cs="Arial"/>
          <w:b/>
          <w:sz w:val="32"/>
          <w:szCs w:val="32"/>
        </w:rPr>
      </w:pPr>
    </w:p>
    <w:p w14:paraId="3B16AE37" w14:textId="77777777" w:rsidR="009A4885" w:rsidRDefault="009A4885">
      <w:pPr>
        <w:rPr>
          <w:rFonts w:ascii="Arial" w:eastAsia="Calibri" w:hAnsi="Arial" w:cs="Arial"/>
          <w:b/>
          <w:sz w:val="32"/>
          <w:szCs w:val="32"/>
        </w:rPr>
      </w:pPr>
    </w:p>
    <w:p w14:paraId="581890E5" w14:textId="6EAD092F" w:rsidR="009A4885" w:rsidRDefault="009A4885" w:rsidP="009A4885">
      <w:pPr>
        <w:jc w:val="center"/>
        <w:rPr>
          <w:rFonts w:ascii="Arial" w:eastAsia="Calibri" w:hAnsi="Arial" w:cs="Arial"/>
          <w:b/>
          <w:sz w:val="32"/>
          <w:szCs w:val="32"/>
        </w:rPr>
      </w:pPr>
      <w:r w:rsidRPr="0089408F">
        <w:rPr>
          <w:rFonts w:ascii="Arial" w:eastAsia="Calibri" w:hAnsi="Arial" w:cs="Arial"/>
          <w:b/>
          <w:sz w:val="32"/>
          <w:szCs w:val="32"/>
        </w:rPr>
        <w:t>PROFILE OF GUN VIOLENCE IN COLORADO</w:t>
      </w:r>
      <w:r>
        <w:rPr>
          <w:rFonts w:ascii="Arial" w:eastAsia="Calibri" w:hAnsi="Arial" w:cs="Arial"/>
          <w:b/>
          <w:sz w:val="32"/>
          <w:szCs w:val="32"/>
        </w:rPr>
        <w:t>: 202</w:t>
      </w:r>
      <w:r w:rsidR="00CD52D1">
        <w:rPr>
          <w:rFonts w:ascii="Arial" w:eastAsia="Calibri" w:hAnsi="Arial" w:cs="Arial"/>
          <w:b/>
          <w:sz w:val="32"/>
          <w:szCs w:val="32"/>
        </w:rPr>
        <w:t>3</w:t>
      </w:r>
      <w:r>
        <w:rPr>
          <w:rFonts w:ascii="Arial" w:eastAsia="Calibri" w:hAnsi="Arial" w:cs="Arial"/>
          <w:b/>
          <w:sz w:val="32"/>
          <w:szCs w:val="32"/>
        </w:rPr>
        <w:t xml:space="preserve"> U</w:t>
      </w:r>
      <w:r>
        <w:rPr>
          <w:rFonts w:ascii="Arial" w:eastAsia="Calibri" w:hAnsi="Arial" w:cs="Arial"/>
          <w:b/>
          <w:sz w:val="32"/>
          <w:szCs w:val="32"/>
        </w:rPr>
        <w:tab/>
        <w:t>PDATE</w:t>
      </w:r>
    </w:p>
    <w:p w14:paraId="362E1F92" w14:textId="77777777" w:rsidR="009A4885" w:rsidRDefault="009A4885" w:rsidP="009A4885">
      <w:pPr>
        <w:jc w:val="center"/>
        <w:rPr>
          <w:rFonts w:ascii="Arial" w:eastAsia="Calibri" w:hAnsi="Arial" w:cs="Arial"/>
          <w:b/>
          <w:sz w:val="32"/>
          <w:szCs w:val="32"/>
        </w:rPr>
      </w:pPr>
    </w:p>
    <w:p w14:paraId="52BE7DBC" w14:textId="6F898896" w:rsidR="009A4885" w:rsidRDefault="009A4885" w:rsidP="009A4885">
      <w:pPr>
        <w:jc w:val="center"/>
        <w:rPr>
          <w:rFonts w:ascii="Arial" w:eastAsia="Calibri" w:hAnsi="Arial" w:cs="Arial"/>
          <w:b/>
          <w:sz w:val="32"/>
          <w:szCs w:val="32"/>
        </w:rPr>
      </w:pPr>
      <w:r>
        <w:rPr>
          <w:rFonts w:ascii="Arial" w:eastAsia="Calibri" w:hAnsi="Arial" w:cs="Arial"/>
          <w:b/>
          <w:sz w:val="32"/>
          <w:szCs w:val="32"/>
        </w:rPr>
        <w:t>Colorado Faith Communities United to End Gun Violence</w:t>
      </w:r>
    </w:p>
    <w:p w14:paraId="5A8A9E58" w14:textId="77777777" w:rsidR="009A4885" w:rsidRDefault="009A4885" w:rsidP="009A4885">
      <w:pPr>
        <w:jc w:val="center"/>
        <w:rPr>
          <w:rFonts w:ascii="Arial" w:eastAsia="Calibri" w:hAnsi="Arial" w:cs="Arial"/>
          <w:b/>
          <w:sz w:val="32"/>
          <w:szCs w:val="32"/>
        </w:rPr>
      </w:pPr>
    </w:p>
    <w:p w14:paraId="21FFD807" w14:textId="7B6BFD21" w:rsidR="009A4885" w:rsidRDefault="009A4885" w:rsidP="009A4885">
      <w:pPr>
        <w:jc w:val="center"/>
        <w:rPr>
          <w:rFonts w:ascii="Arial" w:eastAsia="Calibri" w:hAnsi="Arial" w:cs="Arial"/>
          <w:b/>
          <w:sz w:val="28"/>
          <w:szCs w:val="28"/>
        </w:rPr>
      </w:pPr>
      <w:r>
        <w:rPr>
          <w:rFonts w:ascii="Arial" w:eastAsia="Calibri" w:hAnsi="Arial" w:cs="Arial"/>
          <w:b/>
          <w:sz w:val="28"/>
          <w:szCs w:val="28"/>
        </w:rPr>
        <w:t>September 2023</w:t>
      </w:r>
    </w:p>
    <w:p w14:paraId="302268BC" w14:textId="77777777" w:rsidR="009A4885" w:rsidRDefault="009A4885" w:rsidP="009A4885">
      <w:pPr>
        <w:jc w:val="center"/>
        <w:rPr>
          <w:rFonts w:ascii="Arial" w:eastAsia="Calibri" w:hAnsi="Arial" w:cs="Arial"/>
          <w:b/>
          <w:sz w:val="28"/>
          <w:szCs w:val="28"/>
        </w:rPr>
      </w:pPr>
    </w:p>
    <w:p w14:paraId="54E4AD49" w14:textId="77777777" w:rsidR="009A4885" w:rsidRDefault="009A4885" w:rsidP="009A4885">
      <w:pPr>
        <w:jc w:val="center"/>
        <w:rPr>
          <w:rFonts w:ascii="Arial" w:eastAsia="Calibri" w:hAnsi="Arial" w:cs="Arial"/>
          <w:b/>
          <w:sz w:val="28"/>
          <w:szCs w:val="28"/>
        </w:rPr>
      </w:pPr>
    </w:p>
    <w:p w14:paraId="0B0FC292" w14:textId="77777777" w:rsidR="009A4885" w:rsidRDefault="009A4885" w:rsidP="00A9221A">
      <w:pPr>
        <w:rPr>
          <w:rFonts w:ascii="Arial" w:eastAsia="Calibri" w:hAnsi="Arial" w:cs="Arial"/>
          <w:b/>
          <w:sz w:val="28"/>
          <w:szCs w:val="28"/>
        </w:rPr>
      </w:pPr>
    </w:p>
    <w:p w14:paraId="2AE8111B" w14:textId="77777777" w:rsidR="009A4885" w:rsidRDefault="009A4885" w:rsidP="009A4885">
      <w:pPr>
        <w:jc w:val="center"/>
        <w:rPr>
          <w:rFonts w:ascii="Arial" w:eastAsia="Calibri" w:hAnsi="Arial" w:cs="Arial"/>
          <w:b/>
          <w:sz w:val="28"/>
          <w:szCs w:val="28"/>
        </w:rPr>
      </w:pPr>
    </w:p>
    <w:p w14:paraId="23F853C6" w14:textId="77777777" w:rsidR="009A4885" w:rsidRDefault="009A4885" w:rsidP="009A4885">
      <w:pPr>
        <w:jc w:val="center"/>
        <w:rPr>
          <w:rFonts w:ascii="Arial" w:eastAsia="Calibri" w:hAnsi="Arial" w:cs="Arial"/>
          <w:b/>
          <w:sz w:val="28"/>
          <w:szCs w:val="28"/>
        </w:rPr>
      </w:pPr>
    </w:p>
    <w:p w14:paraId="4830A388" w14:textId="0CFE8654" w:rsidR="009A4885" w:rsidRPr="009A4885" w:rsidRDefault="009A4885" w:rsidP="009A4885">
      <w:pPr>
        <w:jc w:val="center"/>
        <w:rPr>
          <w:rFonts w:ascii="Arial" w:eastAsia="Calibri" w:hAnsi="Arial" w:cs="Arial"/>
          <w:b/>
          <w:sz w:val="28"/>
          <w:szCs w:val="28"/>
        </w:rPr>
      </w:pPr>
      <w:r>
        <w:rPr>
          <w:noProof/>
        </w:rPr>
        <w:drawing>
          <wp:inline distT="0" distB="0" distL="0" distR="0" wp14:anchorId="1B7409E7" wp14:editId="4DAC9E09">
            <wp:extent cx="2918460" cy="1918335"/>
            <wp:effectExtent l="0" t="0" r="0" b="5715"/>
            <wp:docPr id="1048246343" name="Picture 1048246343" descr="Screen Shot 2019-04-24 at 8.03.18 AM.png"/>
            <wp:cNvGraphicFramePr/>
            <a:graphic xmlns:a="http://schemas.openxmlformats.org/drawingml/2006/main">
              <a:graphicData uri="http://schemas.openxmlformats.org/drawingml/2006/picture">
                <pic:pic xmlns:pic="http://schemas.openxmlformats.org/drawingml/2006/picture">
                  <pic:nvPicPr>
                    <pic:cNvPr id="7" name="Picture 6" descr="Screen Shot 2019-04-24 at 8.03.18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918" cy="1918636"/>
                    </a:xfrm>
                    <a:prstGeom prst="rect">
                      <a:avLst/>
                    </a:prstGeom>
                  </pic:spPr>
                </pic:pic>
              </a:graphicData>
            </a:graphic>
          </wp:inline>
        </w:drawing>
      </w:r>
    </w:p>
    <w:p w14:paraId="3BA6F6FF" w14:textId="77777777" w:rsidR="009A4885" w:rsidRDefault="009A4885">
      <w:pPr>
        <w:rPr>
          <w:rFonts w:ascii="Arial" w:eastAsia="Calibri" w:hAnsi="Arial" w:cs="Arial"/>
          <w:b/>
          <w:sz w:val="32"/>
          <w:szCs w:val="32"/>
        </w:rPr>
      </w:pPr>
    </w:p>
    <w:p w14:paraId="2B284FA7" w14:textId="1DE2A2AF" w:rsidR="009A4885" w:rsidRDefault="009A4885">
      <w:pPr>
        <w:rPr>
          <w:rFonts w:ascii="Arial" w:eastAsia="Calibri" w:hAnsi="Arial" w:cs="Arial"/>
          <w:b/>
          <w:sz w:val="32"/>
          <w:szCs w:val="32"/>
        </w:rPr>
      </w:pPr>
      <w:r>
        <w:rPr>
          <w:rFonts w:ascii="Arial" w:eastAsia="Calibri" w:hAnsi="Arial" w:cs="Arial"/>
          <w:b/>
          <w:sz w:val="32"/>
          <w:szCs w:val="32"/>
        </w:rPr>
        <w:br w:type="page"/>
      </w:r>
    </w:p>
    <w:p w14:paraId="184FC3E9" w14:textId="4800FFD9" w:rsidR="00A9221A" w:rsidRPr="00512A37" w:rsidRDefault="00A9221A" w:rsidP="00A9221A">
      <w:pPr>
        <w:jc w:val="center"/>
        <w:rPr>
          <w:rFonts w:ascii="Arial" w:eastAsia="Calibri" w:hAnsi="Arial" w:cs="Arial"/>
          <w:b/>
          <w:sz w:val="24"/>
          <w:szCs w:val="24"/>
        </w:rPr>
      </w:pPr>
      <w:r w:rsidRPr="00512A37">
        <w:rPr>
          <w:rFonts w:ascii="Arial" w:eastAsia="Calibri" w:hAnsi="Arial" w:cs="Arial"/>
          <w:b/>
          <w:sz w:val="24"/>
          <w:szCs w:val="24"/>
        </w:rPr>
        <w:lastRenderedPageBreak/>
        <w:t>PROFILE OF GUN VIOLENCE IN COLORADO</w:t>
      </w:r>
      <w:r>
        <w:rPr>
          <w:rFonts w:ascii="Arial" w:eastAsia="Calibri" w:hAnsi="Arial" w:cs="Arial"/>
          <w:b/>
          <w:sz w:val="24"/>
          <w:szCs w:val="24"/>
        </w:rPr>
        <w:t>: 202</w:t>
      </w:r>
      <w:r w:rsidR="00CD52D1">
        <w:rPr>
          <w:rFonts w:ascii="Arial" w:eastAsia="Calibri" w:hAnsi="Arial" w:cs="Arial"/>
          <w:b/>
          <w:sz w:val="24"/>
          <w:szCs w:val="24"/>
        </w:rPr>
        <w:t>3</w:t>
      </w:r>
      <w:r>
        <w:rPr>
          <w:rFonts w:ascii="Arial" w:eastAsia="Calibri" w:hAnsi="Arial" w:cs="Arial"/>
          <w:b/>
          <w:sz w:val="24"/>
          <w:szCs w:val="24"/>
        </w:rPr>
        <w:t xml:space="preserve"> UPDATE</w:t>
      </w:r>
    </w:p>
    <w:p w14:paraId="471B8B26" w14:textId="77777777" w:rsidR="00A9221A" w:rsidRPr="00512A37" w:rsidRDefault="00A9221A" w:rsidP="00A9221A">
      <w:pPr>
        <w:jc w:val="center"/>
        <w:rPr>
          <w:rFonts w:ascii="Arial" w:eastAsia="Calibri" w:hAnsi="Arial" w:cs="Arial"/>
          <w:b/>
          <w:sz w:val="24"/>
          <w:szCs w:val="24"/>
        </w:rPr>
      </w:pPr>
      <w:r w:rsidRPr="00512A37">
        <w:rPr>
          <w:rFonts w:ascii="Arial" w:eastAsia="Calibri" w:hAnsi="Arial" w:cs="Arial"/>
          <w:b/>
          <w:sz w:val="24"/>
          <w:szCs w:val="24"/>
        </w:rPr>
        <w:t>SUMMARY OF KEY FINDINGS</w:t>
      </w:r>
    </w:p>
    <w:p w14:paraId="06B611EA" w14:textId="77777777" w:rsidR="00A9221A" w:rsidRPr="00512A37" w:rsidRDefault="00A9221A" w:rsidP="00A9221A">
      <w:pPr>
        <w:rPr>
          <w:rFonts w:ascii="Arial" w:eastAsia="Calibri" w:hAnsi="Arial" w:cs="Arial"/>
          <w:b/>
          <w:sz w:val="24"/>
          <w:szCs w:val="24"/>
        </w:rPr>
      </w:pPr>
    </w:p>
    <w:p w14:paraId="11DA0112" w14:textId="77777777" w:rsidR="00A9221A" w:rsidRDefault="00A9221A" w:rsidP="00A9221A">
      <w:pPr>
        <w:rPr>
          <w:rFonts w:ascii="Arial" w:eastAsia="Calibri" w:hAnsi="Arial" w:cs="Arial"/>
          <w:b/>
          <w:iCs/>
          <w:sz w:val="24"/>
          <w:szCs w:val="24"/>
        </w:rPr>
      </w:pPr>
      <w:r w:rsidRPr="00512A37">
        <w:rPr>
          <w:rFonts w:ascii="Arial" w:eastAsia="Calibri" w:hAnsi="Arial" w:cs="Arial"/>
          <w:b/>
          <w:iCs/>
          <w:sz w:val="24"/>
          <w:szCs w:val="24"/>
        </w:rPr>
        <w:t xml:space="preserve">Trends in </w:t>
      </w:r>
      <w:r>
        <w:rPr>
          <w:rFonts w:ascii="Arial" w:eastAsia="Calibri" w:hAnsi="Arial" w:cs="Arial"/>
          <w:b/>
          <w:iCs/>
          <w:sz w:val="24"/>
          <w:szCs w:val="24"/>
        </w:rPr>
        <w:t xml:space="preserve">Colorado’s </w:t>
      </w:r>
      <w:r w:rsidRPr="00512A37">
        <w:rPr>
          <w:rFonts w:ascii="Arial" w:eastAsia="Calibri" w:hAnsi="Arial" w:cs="Arial"/>
          <w:b/>
          <w:iCs/>
          <w:sz w:val="24"/>
          <w:szCs w:val="24"/>
        </w:rPr>
        <w:t>Firearm Deaths</w:t>
      </w:r>
      <w:r>
        <w:rPr>
          <w:rFonts w:ascii="Arial" w:eastAsia="Calibri" w:hAnsi="Arial" w:cs="Arial"/>
          <w:b/>
          <w:iCs/>
          <w:sz w:val="24"/>
          <w:szCs w:val="24"/>
        </w:rPr>
        <w:t xml:space="preserve"> and Injuries</w:t>
      </w:r>
    </w:p>
    <w:p w14:paraId="7367D8D1" w14:textId="77777777" w:rsidR="00A9221A" w:rsidRPr="00960464" w:rsidRDefault="00A9221A" w:rsidP="00A9221A">
      <w:pPr>
        <w:pStyle w:val="ListParagraph"/>
        <w:numPr>
          <w:ilvl w:val="0"/>
          <w:numId w:val="24"/>
        </w:numPr>
        <w:tabs>
          <w:tab w:val="left" w:pos="180"/>
        </w:tabs>
        <w:spacing w:before="120"/>
        <w:ind w:left="187" w:hanging="187"/>
        <w:rPr>
          <w:sz w:val="24"/>
          <w:szCs w:val="24"/>
        </w:rPr>
      </w:pPr>
      <w:r w:rsidRPr="00960464">
        <w:rPr>
          <w:rFonts w:ascii="Arial" w:eastAsia="Calibri" w:hAnsi="Arial" w:cs="Arial"/>
          <w:bCs/>
          <w:iCs/>
          <w:sz w:val="24"/>
          <w:szCs w:val="24"/>
        </w:rPr>
        <w:t xml:space="preserve">A total of 1,047 firearm deaths occurred in Colorado in 2022 (1,005 Colorado residents and 42 non-residents), an average of nearly three deaths a day and the second highest number since at least 2000, with 2021 being the highest. </w:t>
      </w:r>
    </w:p>
    <w:p w14:paraId="71F5BC7D" w14:textId="77777777" w:rsidR="00A9221A" w:rsidRPr="009678B9" w:rsidRDefault="00A9221A" w:rsidP="00A9221A">
      <w:pPr>
        <w:pStyle w:val="ListParagraph"/>
        <w:numPr>
          <w:ilvl w:val="0"/>
          <w:numId w:val="24"/>
        </w:numPr>
        <w:spacing w:before="120"/>
        <w:ind w:left="187" w:hanging="187"/>
        <w:contextualSpacing w:val="0"/>
        <w:rPr>
          <w:rFonts w:ascii="Arial" w:eastAsia="Calibri" w:hAnsi="Arial" w:cs="Arial"/>
          <w:bCs/>
          <w:iCs/>
          <w:sz w:val="24"/>
          <w:szCs w:val="24"/>
        </w:rPr>
      </w:pPr>
      <w:r>
        <w:rPr>
          <w:rFonts w:ascii="Arial" w:eastAsia="Calibri" w:hAnsi="Arial" w:cs="Arial"/>
          <w:bCs/>
          <w:iCs/>
          <w:sz w:val="24"/>
          <w:szCs w:val="24"/>
        </w:rPr>
        <w:t xml:space="preserve">In 2022, there were 1,638 non-fatal firearm </w:t>
      </w:r>
      <w:r w:rsidRPr="009678B9">
        <w:rPr>
          <w:rFonts w:ascii="Arial" w:eastAsia="Calibri" w:hAnsi="Arial" w:cs="Arial"/>
          <w:bCs/>
          <w:iCs/>
          <w:sz w:val="24"/>
          <w:szCs w:val="24"/>
        </w:rPr>
        <w:t>injuries</w:t>
      </w:r>
      <w:r>
        <w:rPr>
          <w:rFonts w:ascii="Arial" w:eastAsia="Calibri" w:hAnsi="Arial" w:cs="Arial"/>
          <w:bCs/>
          <w:iCs/>
          <w:sz w:val="24"/>
          <w:szCs w:val="24"/>
        </w:rPr>
        <w:t xml:space="preserve"> in Colorado that were treated in a hospital setting.</w:t>
      </w:r>
      <w:r w:rsidRPr="009678B9">
        <w:rPr>
          <w:rFonts w:ascii="Arial" w:eastAsia="Calibri" w:hAnsi="Arial" w:cs="Arial"/>
          <w:bCs/>
          <w:iCs/>
          <w:sz w:val="24"/>
          <w:szCs w:val="24"/>
        </w:rPr>
        <w:t xml:space="preserve"> Combined with 1,047 firearm deaths, a total of 2,685 people were injured by firearms, either fatally or non-fatally, an average of more than 7 people a day.</w:t>
      </w:r>
    </w:p>
    <w:p w14:paraId="7B4CFD45" w14:textId="77777777" w:rsidR="00A9221A" w:rsidRPr="00CF02AF" w:rsidRDefault="00A9221A" w:rsidP="00A9221A">
      <w:pPr>
        <w:pStyle w:val="ListParagraph"/>
        <w:numPr>
          <w:ilvl w:val="0"/>
          <w:numId w:val="24"/>
        </w:numPr>
        <w:spacing w:before="120"/>
        <w:ind w:left="180" w:hanging="180"/>
        <w:contextualSpacing w:val="0"/>
        <w:rPr>
          <w:sz w:val="24"/>
          <w:szCs w:val="24"/>
        </w:rPr>
      </w:pPr>
      <w:r>
        <w:rPr>
          <w:rFonts w:ascii="Arial" w:eastAsia="Calibri" w:hAnsi="Arial" w:cs="Arial"/>
          <w:bCs/>
          <w:iCs/>
          <w:sz w:val="24"/>
          <w:szCs w:val="24"/>
        </w:rPr>
        <w:t>Colorado’s firearm death rate increased by 44% between 2014 and 2022 and remained higher than the U.S. rate throughout that period.</w:t>
      </w:r>
    </w:p>
    <w:p w14:paraId="539D35A1" w14:textId="77777777" w:rsidR="00A9221A" w:rsidRPr="007B52F0" w:rsidRDefault="00A9221A" w:rsidP="00A9221A">
      <w:pPr>
        <w:pStyle w:val="ListParagraph"/>
        <w:numPr>
          <w:ilvl w:val="0"/>
          <w:numId w:val="24"/>
        </w:numPr>
        <w:spacing w:before="120"/>
        <w:ind w:left="180" w:hanging="180"/>
        <w:contextualSpacing w:val="0"/>
        <w:rPr>
          <w:sz w:val="24"/>
          <w:szCs w:val="24"/>
        </w:rPr>
      </w:pPr>
      <w:r>
        <w:rPr>
          <w:rFonts w:ascii="Arial" w:eastAsia="Calibri" w:hAnsi="Arial" w:cs="Arial"/>
          <w:bCs/>
          <w:iCs/>
          <w:sz w:val="24"/>
          <w:szCs w:val="24"/>
        </w:rPr>
        <w:t xml:space="preserve">The number of non-fatal </w:t>
      </w:r>
      <w:r w:rsidRPr="00B24C8D">
        <w:rPr>
          <w:rFonts w:ascii="Arial" w:eastAsia="Calibri" w:hAnsi="Arial" w:cs="Arial"/>
          <w:bCs/>
          <w:iCs/>
          <w:sz w:val="24"/>
          <w:szCs w:val="24"/>
        </w:rPr>
        <w:t xml:space="preserve">firearm injuries </w:t>
      </w:r>
      <w:r>
        <w:rPr>
          <w:rFonts w:ascii="Arial" w:eastAsia="Calibri" w:hAnsi="Arial" w:cs="Arial"/>
          <w:bCs/>
          <w:iCs/>
          <w:sz w:val="24"/>
          <w:szCs w:val="24"/>
        </w:rPr>
        <w:t>more than doubled between 2016 and 2022, and the rate nearly doubled between 2017 and 2022. (These rates were not available for 2016.)</w:t>
      </w:r>
    </w:p>
    <w:p w14:paraId="511F3B2D" w14:textId="77777777" w:rsidR="00A9221A" w:rsidRPr="00512A37" w:rsidRDefault="00A9221A" w:rsidP="00A9221A">
      <w:pPr>
        <w:spacing w:before="240"/>
        <w:rPr>
          <w:rFonts w:ascii="Arial" w:eastAsia="Calibri" w:hAnsi="Arial" w:cs="Arial"/>
          <w:b/>
          <w:sz w:val="24"/>
          <w:szCs w:val="24"/>
        </w:rPr>
      </w:pPr>
      <w:r w:rsidRPr="00512A37">
        <w:rPr>
          <w:rFonts w:ascii="Arial" w:eastAsia="Calibri" w:hAnsi="Arial" w:cs="Arial"/>
          <w:b/>
          <w:sz w:val="24"/>
          <w:szCs w:val="24"/>
        </w:rPr>
        <w:t>Firearm Deaths in Colorado by Intent</w:t>
      </w:r>
    </w:p>
    <w:p w14:paraId="362E1772" w14:textId="77777777" w:rsidR="00A9221A" w:rsidRPr="007B52F0" w:rsidRDefault="00A9221A" w:rsidP="00A9221A">
      <w:pPr>
        <w:pStyle w:val="ListParagraph"/>
        <w:numPr>
          <w:ilvl w:val="0"/>
          <w:numId w:val="25"/>
        </w:numPr>
        <w:spacing w:before="120"/>
        <w:ind w:left="187" w:hanging="187"/>
        <w:rPr>
          <w:sz w:val="24"/>
          <w:szCs w:val="24"/>
        </w:rPr>
      </w:pPr>
      <w:r w:rsidRPr="00127FC0">
        <w:rPr>
          <w:rFonts w:ascii="Arial" w:eastAsia="Calibri" w:hAnsi="Arial" w:cs="Arial"/>
          <w:bCs/>
          <w:iCs/>
          <w:sz w:val="24"/>
          <w:szCs w:val="24"/>
        </w:rPr>
        <w:t xml:space="preserve">By far the largest number of firearm deaths in Colorado </w:t>
      </w:r>
      <w:r>
        <w:rPr>
          <w:rFonts w:ascii="Arial" w:eastAsia="Calibri" w:hAnsi="Arial" w:cs="Arial"/>
          <w:bCs/>
          <w:iCs/>
          <w:sz w:val="24"/>
          <w:szCs w:val="24"/>
        </w:rPr>
        <w:t>we</w:t>
      </w:r>
      <w:r w:rsidRPr="00127FC0">
        <w:rPr>
          <w:rFonts w:ascii="Arial" w:eastAsia="Calibri" w:hAnsi="Arial" w:cs="Arial"/>
          <w:bCs/>
          <w:iCs/>
          <w:sz w:val="24"/>
          <w:szCs w:val="24"/>
        </w:rPr>
        <w:t>re suicides, 695 in 2022, accounting for 66% of all firearm deaths</w:t>
      </w:r>
      <w:r>
        <w:rPr>
          <w:rFonts w:ascii="Arial" w:eastAsia="Calibri" w:hAnsi="Arial" w:cs="Arial"/>
          <w:bCs/>
          <w:iCs/>
          <w:sz w:val="24"/>
          <w:szCs w:val="24"/>
        </w:rPr>
        <w:t xml:space="preserve">. Firearms were used in 54% of all completed suicides in the state. </w:t>
      </w:r>
      <w:r>
        <w:rPr>
          <w:rFonts w:ascii="Arial" w:eastAsia="Calibri" w:hAnsi="Arial" w:cs="Arial"/>
          <w:bCs/>
          <w:sz w:val="24"/>
          <w:szCs w:val="24"/>
        </w:rPr>
        <w:t xml:space="preserve">Colorado’s </w:t>
      </w:r>
      <w:r w:rsidRPr="00FC4A8B">
        <w:rPr>
          <w:rFonts w:ascii="Arial" w:eastAsia="Calibri" w:hAnsi="Arial" w:cs="Arial"/>
          <w:bCs/>
          <w:sz w:val="24"/>
          <w:szCs w:val="24"/>
        </w:rPr>
        <w:t>firearm suicide rate</w:t>
      </w:r>
      <w:r>
        <w:rPr>
          <w:rFonts w:ascii="Arial" w:eastAsia="Calibri" w:hAnsi="Arial" w:cs="Arial"/>
          <w:bCs/>
          <w:sz w:val="24"/>
          <w:szCs w:val="24"/>
        </w:rPr>
        <w:t xml:space="preserve"> was 44% higher than the U.S. rate.</w:t>
      </w:r>
    </w:p>
    <w:p w14:paraId="2146520C" w14:textId="77777777" w:rsidR="00A9221A" w:rsidRPr="003F55A8" w:rsidRDefault="00A9221A" w:rsidP="00A9221A">
      <w:pPr>
        <w:pStyle w:val="ListParagraph"/>
        <w:numPr>
          <w:ilvl w:val="0"/>
          <w:numId w:val="25"/>
        </w:numPr>
        <w:spacing w:before="120"/>
        <w:ind w:left="187" w:hanging="187"/>
        <w:contextualSpacing w:val="0"/>
        <w:rPr>
          <w:sz w:val="24"/>
          <w:szCs w:val="24"/>
        </w:rPr>
      </w:pPr>
      <w:r w:rsidRPr="00127FC0">
        <w:rPr>
          <w:rFonts w:ascii="Arial" w:eastAsia="Calibri" w:hAnsi="Arial" w:cs="Arial"/>
          <w:bCs/>
          <w:iCs/>
          <w:sz w:val="24"/>
          <w:szCs w:val="24"/>
        </w:rPr>
        <w:t>2022 also saw 312 homicides by firearms in Colorado, accounting for nearly 30% of all firearm deaths</w:t>
      </w:r>
      <w:r>
        <w:rPr>
          <w:rFonts w:ascii="Arial" w:eastAsia="Calibri" w:hAnsi="Arial" w:cs="Arial"/>
          <w:bCs/>
          <w:iCs/>
          <w:sz w:val="24"/>
          <w:szCs w:val="24"/>
        </w:rPr>
        <w:t xml:space="preserve">. </w:t>
      </w:r>
      <w:r w:rsidRPr="00FC4A8B">
        <w:rPr>
          <w:rFonts w:ascii="Arial" w:eastAsia="Calibri" w:hAnsi="Arial" w:cs="Arial"/>
          <w:bCs/>
          <w:sz w:val="24"/>
          <w:szCs w:val="24"/>
        </w:rPr>
        <w:t>Colorado’s firearm homicide rates have continued to climb, with 2022 showing the highest rate since at least 2000. Between 2014 and 2022, the rate increased by 179%</w:t>
      </w:r>
      <w:r>
        <w:rPr>
          <w:rFonts w:ascii="Arial" w:eastAsia="Calibri" w:hAnsi="Arial" w:cs="Arial"/>
          <w:bCs/>
          <w:sz w:val="24"/>
          <w:szCs w:val="24"/>
        </w:rPr>
        <w:t xml:space="preserve">. By comparison, </w:t>
      </w:r>
      <w:r w:rsidRPr="00B40078">
        <w:rPr>
          <w:rFonts w:ascii="Arial" w:eastAsia="Calibri" w:hAnsi="Arial" w:cs="Arial"/>
          <w:bCs/>
          <w:sz w:val="24"/>
          <w:szCs w:val="24"/>
        </w:rPr>
        <w:t>the non-firearm homicide rate increased by 36%</w:t>
      </w:r>
      <w:r>
        <w:rPr>
          <w:rFonts w:ascii="Arial" w:eastAsia="Calibri" w:hAnsi="Arial" w:cs="Arial"/>
          <w:bCs/>
          <w:sz w:val="24"/>
          <w:szCs w:val="24"/>
        </w:rPr>
        <w:t xml:space="preserve"> during that period. </w:t>
      </w:r>
    </w:p>
    <w:p w14:paraId="21C663D6" w14:textId="77777777" w:rsidR="00A9221A" w:rsidRPr="003F55A8" w:rsidRDefault="00A9221A" w:rsidP="00A9221A">
      <w:pPr>
        <w:pStyle w:val="ListParagraph"/>
        <w:numPr>
          <w:ilvl w:val="0"/>
          <w:numId w:val="25"/>
        </w:numPr>
        <w:spacing w:before="120"/>
        <w:ind w:left="187" w:hanging="187"/>
        <w:contextualSpacing w:val="0"/>
        <w:rPr>
          <w:sz w:val="24"/>
          <w:szCs w:val="24"/>
        </w:rPr>
      </w:pPr>
      <w:r>
        <w:rPr>
          <w:rFonts w:ascii="Arial" w:eastAsia="Calibri" w:hAnsi="Arial" w:cs="Arial"/>
          <w:bCs/>
          <w:sz w:val="24"/>
          <w:szCs w:val="24"/>
        </w:rPr>
        <w:t>The use of firearms in homicides has increased dramatically, from 59% of all homicides in 2014 to 73% in 2022.</w:t>
      </w:r>
    </w:p>
    <w:p w14:paraId="52F0DB8A" w14:textId="77777777" w:rsidR="00A9221A" w:rsidRDefault="00A9221A" w:rsidP="00A9221A">
      <w:pPr>
        <w:spacing w:before="240"/>
        <w:rPr>
          <w:rFonts w:ascii="Arial" w:hAnsi="Arial" w:cs="Arial"/>
          <w:b/>
          <w:bCs/>
          <w:sz w:val="24"/>
          <w:szCs w:val="24"/>
        </w:rPr>
      </w:pPr>
      <w:r w:rsidRPr="003F55A8">
        <w:rPr>
          <w:rFonts w:ascii="Arial" w:hAnsi="Arial" w:cs="Arial"/>
          <w:b/>
          <w:bCs/>
          <w:sz w:val="24"/>
          <w:szCs w:val="24"/>
        </w:rPr>
        <w:t>The Demographics of Colorado’s Firearm Deaths and Injuries</w:t>
      </w:r>
    </w:p>
    <w:p w14:paraId="7D230BF4" w14:textId="77777777" w:rsidR="00A9221A" w:rsidRDefault="00A9221A" w:rsidP="00A9221A">
      <w:pPr>
        <w:pStyle w:val="ListParagraph"/>
        <w:numPr>
          <w:ilvl w:val="0"/>
          <w:numId w:val="26"/>
        </w:numPr>
        <w:spacing w:before="120"/>
        <w:ind w:left="180" w:hanging="180"/>
        <w:rPr>
          <w:rFonts w:ascii="Arial" w:eastAsia="Calibri" w:hAnsi="Arial" w:cs="Arial"/>
          <w:bCs/>
          <w:iCs/>
          <w:sz w:val="24"/>
          <w:szCs w:val="24"/>
        </w:rPr>
      </w:pPr>
      <w:r>
        <w:rPr>
          <w:rFonts w:ascii="Arial" w:eastAsia="Calibri" w:hAnsi="Arial" w:cs="Arial"/>
          <w:bCs/>
          <w:iCs/>
          <w:sz w:val="24"/>
          <w:szCs w:val="24"/>
        </w:rPr>
        <w:t>I</w:t>
      </w:r>
      <w:r w:rsidRPr="004A3B32">
        <w:rPr>
          <w:rFonts w:ascii="Arial" w:eastAsia="Calibri" w:hAnsi="Arial" w:cs="Arial"/>
          <w:bCs/>
          <w:iCs/>
          <w:sz w:val="24"/>
          <w:szCs w:val="24"/>
        </w:rPr>
        <w:t>n 2022</w:t>
      </w:r>
      <w:r>
        <w:rPr>
          <w:rFonts w:ascii="Arial" w:eastAsia="Calibri" w:hAnsi="Arial" w:cs="Arial"/>
          <w:bCs/>
          <w:iCs/>
          <w:sz w:val="24"/>
          <w:szCs w:val="24"/>
        </w:rPr>
        <w:t>, f</w:t>
      </w:r>
      <w:r w:rsidRPr="004A3B32">
        <w:rPr>
          <w:rFonts w:ascii="Arial" w:eastAsia="Calibri" w:hAnsi="Arial" w:cs="Arial"/>
          <w:bCs/>
          <w:iCs/>
          <w:sz w:val="24"/>
          <w:szCs w:val="24"/>
        </w:rPr>
        <w:t>irearms were the most common cause of death among Colorado’s children</w:t>
      </w:r>
      <w:r>
        <w:rPr>
          <w:rFonts w:ascii="Arial" w:eastAsia="Calibri" w:hAnsi="Arial" w:cs="Arial"/>
          <w:bCs/>
          <w:iCs/>
          <w:sz w:val="24"/>
          <w:szCs w:val="24"/>
        </w:rPr>
        <w:t xml:space="preserve"> aged 5-14 and older teens/</w:t>
      </w:r>
      <w:r w:rsidRPr="004A3B32">
        <w:rPr>
          <w:rFonts w:ascii="Arial" w:eastAsia="Calibri" w:hAnsi="Arial" w:cs="Arial"/>
          <w:bCs/>
          <w:iCs/>
          <w:sz w:val="24"/>
          <w:szCs w:val="24"/>
        </w:rPr>
        <w:t xml:space="preserve">young adults </w:t>
      </w:r>
      <w:r>
        <w:rPr>
          <w:rFonts w:ascii="Arial" w:eastAsia="Calibri" w:hAnsi="Arial" w:cs="Arial"/>
          <w:bCs/>
          <w:iCs/>
          <w:sz w:val="24"/>
          <w:szCs w:val="24"/>
        </w:rPr>
        <w:t>aged 15-24.</w:t>
      </w:r>
    </w:p>
    <w:p w14:paraId="448E9324" w14:textId="77777777" w:rsidR="00A9221A" w:rsidRDefault="00A9221A" w:rsidP="00A9221A">
      <w:pPr>
        <w:pStyle w:val="ListParagraph"/>
        <w:numPr>
          <w:ilvl w:val="0"/>
          <w:numId w:val="26"/>
        </w:numPr>
        <w:spacing w:before="120"/>
        <w:ind w:left="187" w:hanging="187"/>
        <w:contextualSpacing w:val="0"/>
        <w:rPr>
          <w:rFonts w:ascii="Arial" w:eastAsia="Calibri" w:hAnsi="Arial" w:cs="Arial"/>
          <w:bCs/>
          <w:iCs/>
          <w:sz w:val="24"/>
          <w:szCs w:val="24"/>
        </w:rPr>
      </w:pPr>
      <w:r w:rsidRPr="00465069">
        <w:rPr>
          <w:rFonts w:ascii="Arial" w:eastAsia="Calibri" w:hAnsi="Arial" w:cs="Arial"/>
          <w:bCs/>
          <w:iCs/>
          <w:sz w:val="24"/>
          <w:szCs w:val="24"/>
        </w:rPr>
        <w:t>Firearm homicide deaths were dramatically overrepresented among Black and Hispanic males aged 15-24. The firearm homicide rate among Black males in that age group was 33 times that of White Non-Hispanic males in the same age group. Among Hispanic males aged 15-24, the firearm homicide rate was 11 times that of White Non-Hispanic males.</w:t>
      </w:r>
    </w:p>
    <w:p w14:paraId="2CAF9D87" w14:textId="77777777" w:rsidR="00A9221A" w:rsidRPr="00465069" w:rsidRDefault="00A9221A" w:rsidP="00A9221A">
      <w:pPr>
        <w:pStyle w:val="ListParagraph"/>
        <w:numPr>
          <w:ilvl w:val="0"/>
          <w:numId w:val="26"/>
        </w:numPr>
        <w:spacing w:before="120"/>
        <w:ind w:left="187" w:hanging="187"/>
        <w:contextualSpacing w:val="0"/>
        <w:rPr>
          <w:rFonts w:ascii="Arial" w:hAnsi="Arial" w:cs="Arial"/>
          <w:b/>
          <w:bCs/>
          <w:sz w:val="24"/>
          <w:szCs w:val="24"/>
        </w:rPr>
      </w:pPr>
      <w:r>
        <w:rPr>
          <w:rFonts w:ascii="Arial" w:eastAsia="Calibri" w:hAnsi="Arial" w:cs="Arial"/>
          <w:bCs/>
          <w:iCs/>
          <w:sz w:val="24"/>
          <w:szCs w:val="24"/>
        </w:rPr>
        <w:t>Males aged 15-24 had more than four times the rate of non-fatal firearm injuries as the total population. (Breakouts for race and Latino ethnicity were not available.)</w:t>
      </w:r>
    </w:p>
    <w:p w14:paraId="683B0886" w14:textId="77777777" w:rsidR="00A9221A" w:rsidRPr="005F693D" w:rsidRDefault="00A9221A" w:rsidP="00A9221A">
      <w:pPr>
        <w:pStyle w:val="ListParagraph"/>
        <w:numPr>
          <w:ilvl w:val="0"/>
          <w:numId w:val="26"/>
        </w:numPr>
        <w:spacing w:before="120"/>
        <w:ind w:left="187" w:hanging="187"/>
        <w:contextualSpacing w:val="0"/>
        <w:rPr>
          <w:rFonts w:ascii="Arial" w:hAnsi="Arial" w:cs="Arial"/>
          <w:b/>
          <w:bCs/>
          <w:sz w:val="24"/>
          <w:szCs w:val="24"/>
        </w:rPr>
      </w:pPr>
      <w:r>
        <w:rPr>
          <w:rFonts w:ascii="Arial" w:eastAsia="Calibri" w:hAnsi="Arial" w:cs="Arial"/>
          <w:bCs/>
          <w:iCs/>
          <w:sz w:val="24"/>
          <w:szCs w:val="24"/>
        </w:rPr>
        <w:t xml:space="preserve">Firearm suicide was overrepresented among </w:t>
      </w:r>
      <w:r w:rsidRPr="00AA455D">
        <w:rPr>
          <w:rFonts w:ascii="Arial" w:eastAsia="Calibri" w:hAnsi="Arial" w:cs="Arial"/>
          <w:bCs/>
          <w:iCs/>
          <w:sz w:val="24"/>
          <w:szCs w:val="24"/>
        </w:rPr>
        <w:t xml:space="preserve">White non-Hispanic males aged </w:t>
      </w:r>
      <w:r>
        <w:rPr>
          <w:rFonts w:ascii="Arial" w:eastAsia="Calibri" w:hAnsi="Arial" w:cs="Arial"/>
          <w:bCs/>
          <w:iCs/>
          <w:sz w:val="24"/>
          <w:szCs w:val="24"/>
        </w:rPr>
        <w:t>8</w:t>
      </w:r>
      <w:r w:rsidRPr="00AA455D">
        <w:rPr>
          <w:rFonts w:ascii="Arial" w:eastAsia="Calibri" w:hAnsi="Arial" w:cs="Arial"/>
          <w:bCs/>
          <w:iCs/>
          <w:sz w:val="24"/>
          <w:szCs w:val="24"/>
        </w:rPr>
        <w:t>5</w:t>
      </w:r>
      <w:r>
        <w:rPr>
          <w:rFonts w:ascii="Arial" w:eastAsia="Calibri" w:hAnsi="Arial" w:cs="Arial"/>
          <w:bCs/>
          <w:iCs/>
          <w:sz w:val="24"/>
          <w:szCs w:val="24"/>
        </w:rPr>
        <w:t xml:space="preserve"> and over and was over six times higher than the</w:t>
      </w:r>
      <w:r w:rsidRPr="00AA455D">
        <w:rPr>
          <w:rFonts w:ascii="Arial" w:eastAsia="Calibri" w:hAnsi="Arial" w:cs="Arial"/>
          <w:bCs/>
          <w:iCs/>
          <w:sz w:val="24"/>
          <w:szCs w:val="24"/>
        </w:rPr>
        <w:t xml:space="preserve"> firearm suicide rate </w:t>
      </w:r>
      <w:r>
        <w:rPr>
          <w:rFonts w:ascii="Arial" w:eastAsia="Calibri" w:hAnsi="Arial" w:cs="Arial"/>
          <w:bCs/>
          <w:iCs/>
          <w:sz w:val="24"/>
          <w:szCs w:val="24"/>
        </w:rPr>
        <w:t>in the total population.</w:t>
      </w:r>
    </w:p>
    <w:p w14:paraId="3BC2FDA2" w14:textId="77777777" w:rsidR="00A9221A" w:rsidRDefault="00A9221A" w:rsidP="00A9221A">
      <w:pPr>
        <w:spacing w:before="240"/>
        <w:rPr>
          <w:rFonts w:ascii="Arial" w:eastAsia="Calibri" w:hAnsi="Arial" w:cs="Arial"/>
          <w:b/>
          <w:iCs/>
          <w:sz w:val="24"/>
          <w:szCs w:val="24"/>
        </w:rPr>
      </w:pPr>
      <w:r w:rsidRPr="002C7E7C">
        <w:rPr>
          <w:rFonts w:ascii="Arial" w:eastAsia="Calibri" w:hAnsi="Arial" w:cs="Arial"/>
          <w:b/>
          <w:iCs/>
          <w:sz w:val="24"/>
          <w:szCs w:val="24"/>
        </w:rPr>
        <w:t>Hospitalizations for Firearm Injuries and Total Injuries</w:t>
      </w:r>
    </w:p>
    <w:p w14:paraId="4288FA7B" w14:textId="77777777" w:rsidR="00A9221A" w:rsidRPr="005F693D" w:rsidRDefault="00A9221A" w:rsidP="00A9221A">
      <w:pPr>
        <w:pStyle w:val="ListParagraph"/>
        <w:numPr>
          <w:ilvl w:val="0"/>
          <w:numId w:val="27"/>
        </w:numPr>
        <w:spacing w:before="120"/>
        <w:ind w:left="180" w:right="-274" w:hanging="180"/>
        <w:rPr>
          <w:rFonts w:ascii="Arial" w:eastAsia="Calibri" w:hAnsi="Arial" w:cs="Arial"/>
          <w:bCs/>
          <w:iCs/>
          <w:sz w:val="24"/>
          <w:szCs w:val="24"/>
        </w:rPr>
      </w:pPr>
      <w:r>
        <w:rPr>
          <w:rFonts w:ascii="Arial" w:eastAsia="Calibri" w:hAnsi="Arial" w:cs="Arial"/>
          <w:bCs/>
          <w:iCs/>
          <w:sz w:val="24"/>
          <w:szCs w:val="24"/>
        </w:rPr>
        <w:t>O</w:t>
      </w:r>
      <w:r w:rsidRPr="005F693D">
        <w:rPr>
          <w:rFonts w:ascii="Arial" w:eastAsia="Calibri" w:hAnsi="Arial" w:cs="Arial"/>
          <w:bCs/>
          <w:iCs/>
          <w:sz w:val="24"/>
          <w:szCs w:val="24"/>
        </w:rPr>
        <w:t xml:space="preserve">ne-third </w:t>
      </w:r>
      <w:r>
        <w:rPr>
          <w:rFonts w:ascii="Arial" w:eastAsia="Calibri" w:hAnsi="Arial" w:cs="Arial"/>
          <w:bCs/>
          <w:iCs/>
          <w:sz w:val="24"/>
          <w:szCs w:val="24"/>
        </w:rPr>
        <w:t xml:space="preserve">of hospital encounters for firearm injuries in Colorado </w:t>
      </w:r>
      <w:r w:rsidRPr="005F693D">
        <w:rPr>
          <w:rFonts w:ascii="Arial" w:eastAsia="Calibri" w:hAnsi="Arial" w:cs="Arial"/>
          <w:bCs/>
          <w:iCs/>
          <w:sz w:val="24"/>
          <w:szCs w:val="24"/>
        </w:rPr>
        <w:t xml:space="preserve">were hospital admissions and two-thirds were hospital </w:t>
      </w:r>
      <w:r>
        <w:rPr>
          <w:rFonts w:ascii="Arial" w:eastAsia="Calibri" w:hAnsi="Arial" w:cs="Arial"/>
          <w:bCs/>
          <w:iCs/>
          <w:sz w:val="24"/>
          <w:szCs w:val="24"/>
        </w:rPr>
        <w:t>emergency department</w:t>
      </w:r>
      <w:r w:rsidRPr="005F693D">
        <w:rPr>
          <w:rFonts w:ascii="Arial" w:eastAsia="Calibri" w:hAnsi="Arial" w:cs="Arial"/>
          <w:bCs/>
          <w:iCs/>
          <w:sz w:val="24"/>
          <w:szCs w:val="24"/>
        </w:rPr>
        <w:t xml:space="preserve"> </w:t>
      </w:r>
      <w:r>
        <w:rPr>
          <w:rFonts w:ascii="Arial" w:eastAsia="Calibri" w:hAnsi="Arial" w:cs="Arial"/>
          <w:bCs/>
          <w:iCs/>
          <w:sz w:val="24"/>
          <w:szCs w:val="24"/>
        </w:rPr>
        <w:t xml:space="preserve">(ED) </w:t>
      </w:r>
      <w:r w:rsidRPr="005F693D">
        <w:rPr>
          <w:rFonts w:ascii="Arial" w:eastAsia="Calibri" w:hAnsi="Arial" w:cs="Arial"/>
          <w:bCs/>
          <w:iCs/>
          <w:sz w:val="24"/>
          <w:szCs w:val="24"/>
        </w:rPr>
        <w:t>visits</w:t>
      </w:r>
      <w:r>
        <w:rPr>
          <w:rFonts w:ascii="Arial" w:eastAsia="Calibri" w:hAnsi="Arial" w:cs="Arial"/>
          <w:bCs/>
          <w:iCs/>
          <w:sz w:val="24"/>
          <w:szCs w:val="24"/>
        </w:rPr>
        <w:t xml:space="preserve"> followed by release. In comparison, </w:t>
      </w:r>
      <w:r w:rsidRPr="005F693D">
        <w:rPr>
          <w:rFonts w:ascii="Arial" w:eastAsia="Calibri" w:hAnsi="Arial" w:cs="Arial"/>
          <w:bCs/>
          <w:iCs/>
          <w:sz w:val="24"/>
          <w:szCs w:val="24"/>
        </w:rPr>
        <w:t xml:space="preserve">6% of all-cause injuries were hospital admissions and 94% were hospital ED visits. Hospital admission typically indicates more serious injury and results in far higher costs than ED treatment. </w:t>
      </w:r>
    </w:p>
    <w:p w14:paraId="396EE0E0" w14:textId="3F3057AC" w:rsidR="00A856A0" w:rsidRPr="0089408F" w:rsidRDefault="00395995" w:rsidP="00395995">
      <w:pPr>
        <w:jc w:val="center"/>
        <w:rPr>
          <w:rFonts w:ascii="Calibri" w:eastAsia="Calibri" w:hAnsi="Calibri" w:cs="Times New Roman"/>
          <w:sz w:val="24"/>
          <w:szCs w:val="24"/>
        </w:rPr>
      </w:pPr>
      <w:r w:rsidRPr="00512A37">
        <w:rPr>
          <w:rFonts w:ascii="Arial" w:eastAsia="Calibri" w:hAnsi="Arial" w:cs="Arial"/>
          <w:b/>
          <w:sz w:val="24"/>
          <w:szCs w:val="24"/>
        </w:rPr>
        <w:lastRenderedPageBreak/>
        <w:t>PROFILE OF GUN VIOLENCE IN COLORADO</w:t>
      </w:r>
      <w:r>
        <w:rPr>
          <w:rFonts w:ascii="Arial" w:eastAsia="Calibri" w:hAnsi="Arial" w:cs="Arial"/>
          <w:b/>
          <w:sz w:val="24"/>
          <w:szCs w:val="24"/>
        </w:rPr>
        <w:t>: 202</w:t>
      </w:r>
      <w:r w:rsidR="00CD52D1">
        <w:rPr>
          <w:rFonts w:ascii="Arial" w:eastAsia="Calibri" w:hAnsi="Arial" w:cs="Arial"/>
          <w:b/>
          <w:sz w:val="24"/>
          <w:szCs w:val="24"/>
        </w:rPr>
        <w:t>3</w:t>
      </w:r>
      <w:r>
        <w:rPr>
          <w:rFonts w:ascii="Arial" w:eastAsia="Calibri" w:hAnsi="Arial" w:cs="Arial"/>
          <w:b/>
          <w:sz w:val="24"/>
          <w:szCs w:val="24"/>
        </w:rPr>
        <w:t xml:space="preserve"> UPDATE</w:t>
      </w:r>
    </w:p>
    <w:p w14:paraId="6DB5B628" w14:textId="648F5F3E" w:rsidR="00A856A0" w:rsidRPr="00FE32EB" w:rsidRDefault="00EA5103" w:rsidP="00395995">
      <w:pPr>
        <w:spacing w:before="240"/>
        <w:rPr>
          <w:rFonts w:ascii="Arial" w:eastAsia="Calibri" w:hAnsi="Arial" w:cs="Arial"/>
          <w:sz w:val="24"/>
          <w:szCs w:val="24"/>
        </w:rPr>
      </w:pPr>
      <w:bookmarkStart w:id="0" w:name="_Hlk10541513"/>
      <w:r>
        <w:rPr>
          <w:rFonts w:ascii="Arial" w:eastAsia="Calibri" w:hAnsi="Arial" w:cs="Arial"/>
          <w:sz w:val="24"/>
          <w:szCs w:val="24"/>
        </w:rPr>
        <w:t xml:space="preserve">With 48,187 firearms deaths in </w:t>
      </w:r>
      <w:r w:rsidR="0085447A">
        <w:rPr>
          <w:rFonts w:ascii="Arial" w:eastAsia="Calibri" w:hAnsi="Arial" w:cs="Arial"/>
          <w:sz w:val="24"/>
          <w:szCs w:val="24"/>
        </w:rPr>
        <w:t xml:space="preserve">the U.S. in </w:t>
      </w:r>
      <w:r>
        <w:rPr>
          <w:rFonts w:ascii="Arial" w:eastAsia="Calibri" w:hAnsi="Arial" w:cs="Arial"/>
          <w:sz w:val="24"/>
          <w:szCs w:val="24"/>
        </w:rPr>
        <w:t>2022, based on provisional data from the CDC, an average of 132 people die</w:t>
      </w:r>
      <w:r w:rsidR="003D1BDD">
        <w:rPr>
          <w:rFonts w:ascii="Arial" w:eastAsia="Calibri" w:hAnsi="Arial" w:cs="Arial"/>
          <w:sz w:val="24"/>
          <w:szCs w:val="24"/>
        </w:rPr>
        <w:t>d</w:t>
      </w:r>
      <w:r>
        <w:rPr>
          <w:rFonts w:ascii="Arial" w:eastAsia="Calibri" w:hAnsi="Arial" w:cs="Arial"/>
          <w:sz w:val="24"/>
          <w:szCs w:val="24"/>
        </w:rPr>
        <w:t xml:space="preserve"> every day </w:t>
      </w:r>
      <w:r w:rsidR="003D1BDD">
        <w:rPr>
          <w:rFonts w:ascii="Arial" w:eastAsia="Calibri" w:hAnsi="Arial" w:cs="Arial"/>
          <w:sz w:val="24"/>
          <w:szCs w:val="24"/>
        </w:rPr>
        <w:t xml:space="preserve">from gun injuries. </w:t>
      </w:r>
      <w:r>
        <w:rPr>
          <w:rFonts w:ascii="Arial" w:eastAsia="Calibri" w:hAnsi="Arial" w:cs="Arial"/>
          <w:sz w:val="24"/>
          <w:szCs w:val="24"/>
        </w:rPr>
        <w:t>This number is the second highest on record, with 2021 having the highest number</w:t>
      </w:r>
      <w:r w:rsidR="00472B0A">
        <w:rPr>
          <w:rFonts w:ascii="Arial" w:eastAsia="Calibri" w:hAnsi="Arial" w:cs="Arial"/>
          <w:sz w:val="24"/>
          <w:szCs w:val="24"/>
        </w:rPr>
        <w:t>,</w:t>
      </w:r>
      <w:r>
        <w:rPr>
          <w:rFonts w:ascii="Arial" w:eastAsia="Calibri" w:hAnsi="Arial" w:cs="Arial"/>
          <w:sz w:val="24"/>
          <w:szCs w:val="24"/>
        </w:rPr>
        <w:t xml:space="preserve"> 48,830.</w:t>
      </w:r>
      <w:r w:rsidR="00995FE2" w:rsidRPr="00995FE2">
        <w:rPr>
          <w:rFonts w:ascii="Arial" w:eastAsia="Calibri" w:hAnsi="Arial" w:cs="Arial"/>
          <w:sz w:val="24"/>
          <w:szCs w:val="24"/>
          <w:vertAlign w:val="superscript"/>
        </w:rPr>
        <w:t>1</w:t>
      </w:r>
      <w:r w:rsidR="00995FE2">
        <w:rPr>
          <w:rFonts w:ascii="Arial" w:eastAsia="Calibri" w:hAnsi="Arial" w:cs="Arial"/>
          <w:color w:val="FF0000"/>
          <w:sz w:val="24"/>
          <w:szCs w:val="24"/>
        </w:rPr>
        <w:t xml:space="preserve"> </w:t>
      </w:r>
      <w:r w:rsidR="007B75E4">
        <w:rPr>
          <w:rFonts w:ascii="Arial" w:eastAsia="Calibri" w:hAnsi="Arial" w:cs="Arial"/>
          <w:sz w:val="24"/>
          <w:szCs w:val="24"/>
        </w:rPr>
        <w:t>F</w:t>
      </w:r>
      <w:r w:rsidR="00511003" w:rsidRPr="00511003">
        <w:rPr>
          <w:rFonts w:ascii="Arial" w:eastAsia="Calibri" w:hAnsi="Arial" w:cs="Arial"/>
          <w:sz w:val="24"/>
          <w:szCs w:val="24"/>
        </w:rPr>
        <w:t xml:space="preserve">irearm deaths </w:t>
      </w:r>
      <w:r w:rsidR="00511003">
        <w:rPr>
          <w:rFonts w:ascii="Arial" w:eastAsia="Calibri" w:hAnsi="Arial" w:cs="Arial"/>
          <w:sz w:val="24"/>
          <w:szCs w:val="24"/>
        </w:rPr>
        <w:t xml:space="preserve">in 2022 </w:t>
      </w:r>
      <w:r w:rsidR="00511003" w:rsidRPr="00511003">
        <w:rPr>
          <w:rFonts w:ascii="Arial" w:eastAsia="Calibri" w:hAnsi="Arial" w:cs="Arial"/>
          <w:sz w:val="24"/>
          <w:szCs w:val="24"/>
        </w:rPr>
        <w:t>include</w:t>
      </w:r>
      <w:r w:rsidR="002F0710">
        <w:rPr>
          <w:rFonts w:ascii="Arial" w:eastAsia="Calibri" w:hAnsi="Arial" w:cs="Arial"/>
          <w:sz w:val="24"/>
          <w:szCs w:val="24"/>
        </w:rPr>
        <w:t>d</w:t>
      </w:r>
      <w:r w:rsidR="00511003" w:rsidRPr="00511003">
        <w:rPr>
          <w:rFonts w:ascii="Arial" w:eastAsia="Calibri" w:hAnsi="Arial" w:cs="Arial"/>
          <w:sz w:val="24"/>
          <w:szCs w:val="24"/>
        </w:rPr>
        <w:t xml:space="preserve"> 4,</w:t>
      </w:r>
      <w:r w:rsidR="00784E8B">
        <w:rPr>
          <w:rFonts w:ascii="Arial" w:eastAsia="Calibri" w:hAnsi="Arial" w:cs="Arial"/>
          <w:sz w:val="24"/>
          <w:szCs w:val="24"/>
        </w:rPr>
        <w:t>603</w:t>
      </w:r>
      <w:r w:rsidR="00511003" w:rsidRPr="00511003">
        <w:rPr>
          <w:rFonts w:ascii="Arial" w:eastAsia="Calibri" w:hAnsi="Arial" w:cs="Arial"/>
          <w:sz w:val="24"/>
          <w:szCs w:val="24"/>
        </w:rPr>
        <w:t xml:space="preserve"> children from </w:t>
      </w:r>
      <w:r w:rsidR="00AD1C28">
        <w:rPr>
          <w:rFonts w:ascii="Arial" w:eastAsia="Calibri" w:hAnsi="Arial" w:cs="Arial"/>
          <w:sz w:val="24"/>
          <w:szCs w:val="24"/>
        </w:rPr>
        <w:t>ages 1</w:t>
      </w:r>
      <w:r w:rsidR="00511003" w:rsidRPr="00511003">
        <w:rPr>
          <w:rFonts w:ascii="Arial" w:eastAsia="Calibri" w:hAnsi="Arial" w:cs="Arial"/>
          <w:sz w:val="24"/>
          <w:szCs w:val="24"/>
        </w:rPr>
        <w:t xml:space="preserve"> through </w:t>
      </w:r>
      <w:r w:rsidR="00511003">
        <w:rPr>
          <w:rFonts w:ascii="Arial" w:eastAsia="Calibri" w:hAnsi="Arial" w:cs="Arial"/>
          <w:sz w:val="24"/>
          <w:szCs w:val="24"/>
        </w:rPr>
        <w:t xml:space="preserve">age </w:t>
      </w:r>
      <w:r w:rsidR="00511003" w:rsidRPr="00511003">
        <w:rPr>
          <w:rFonts w:ascii="Arial" w:eastAsia="Calibri" w:hAnsi="Arial" w:cs="Arial"/>
          <w:sz w:val="24"/>
          <w:szCs w:val="24"/>
        </w:rPr>
        <w:t>19</w:t>
      </w:r>
      <w:r w:rsidR="002F0710">
        <w:rPr>
          <w:rFonts w:ascii="Arial" w:eastAsia="Calibri" w:hAnsi="Arial" w:cs="Arial"/>
          <w:sz w:val="24"/>
          <w:szCs w:val="24"/>
        </w:rPr>
        <w:t>, the leading cause of death in that age group</w:t>
      </w:r>
      <w:r w:rsidR="0006660E">
        <w:rPr>
          <w:rFonts w:ascii="Arial" w:eastAsia="Calibri" w:hAnsi="Arial" w:cs="Arial"/>
          <w:sz w:val="24"/>
          <w:szCs w:val="24"/>
        </w:rPr>
        <w:t xml:space="preserve"> for the fifth straight year</w:t>
      </w:r>
      <w:r w:rsidR="00511003" w:rsidRPr="00511003">
        <w:rPr>
          <w:rFonts w:ascii="Arial" w:eastAsia="Calibri" w:hAnsi="Arial" w:cs="Arial"/>
          <w:sz w:val="24"/>
          <w:szCs w:val="24"/>
        </w:rPr>
        <w:t>.</w:t>
      </w:r>
      <w:r w:rsidR="00F007B6" w:rsidRPr="00F007B6">
        <w:rPr>
          <w:rFonts w:ascii="Arial" w:eastAsia="Calibri" w:hAnsi="Arial" w:cs="Arial"/>
          <w:sz w:val="24"/>
          <w:szCs w:val="24"/>
          <w:vertAlign w:val="superscript"/>
        </w:rPr>
        <w:t>1</w:t>
      </w:r>
      <w:r w:rsidR="00F007B6">
        <w:rPr>
          <w:rFonts w:ascii="Arial" w:eastAsia="Calibri" w:hAnsi="Arial" w:cs="Arial"/>
          <w:sz w:val="24"/>
          <w:szCs w:val="24"/>
          <w:vertAlign w:val="superscript"/>
        </w:rPr>
        <w:t xml:space="preserve">, </w:t>
      </w:r>
      <w:r w:rsidR="0006660E" w:rsidRPr="00F007B6">
        <w:rPr>
          <w:rFonts w:ascii="Arial" w:eastAsia="Calibri" w:hAnsi="Arial" w:cs="Arial"/>
          <w:sz w:val="24"/>
          <w:szCs w:val="24"/>
          <w:vertAlign w:val="superscript"/>
        </w:rPr>
        <w:t>2</w:t>
      </w:r>
      <w:r w:rsidR="00511003" w:rsidRPr="00511003">
        <w:rPr>
          <w:rFonts w:ascii="Arial" w:eastAsia="Calibri" w:hAnsi="Arial" w:cs="Arial"/>
          <w:sz w:val="24"/>
          <w:szCs w:val="24"/>
        </w:rPr>
        <w:t xml:space="preserve"> </w:t>
      </w:r>
      <w:r w:rsidR="00FE32EB">
        <w:rPr>
          <w:rFonts w:ascii="Arial" w:eastAsia="Calibri" w:hAnsi="Arial" w:cs="Arial"/>
          <w:sz w:val="24"/>
          <w:szCs w:val="24"/>
        </w:rPr>
        <w:t xml:space="preserve">When compared to other large, wealthy, western nations, </w:t>
      </w:r>
      <w:r w:rsidR="0060114E">
        <w:rPr>
          <w:rFonts w:ascii="Arial" w:eastAsia="Calibri" w:hAnsi="Arial" w:cs="Arial"/>
          <w:sz w:val="24"/>
          <w:szCs w:val="24"/>
        </w:rPr>
        <w:t xml:space="preserve">the U.S. had by far the highest </w:t>
      </w:r>
      <w:r w:rsidR="00FE32EB">
        <w:rPr>
          <w:rFonts w:ascii="Arial" w:eastAsia="Calibri" w:hAnsi="Arial" w:cs="Arial"/>
          <w:sz w:val="24"/>
          <w:szCs w:val="24"/>
        </w:rPr>
        <w:t>firearm death rate (age-adjusted)</w:t>
      </w:r>
      <w:r w:rsidR="0060114E">
        <w:rPr>
          <w:rFonts w:ascii="Arial" w:eastAsia="Calibri" w:hAnsi="Arial" w:cs="Arial"/>
          <w:sz w:val="24"/>
          <w:szCs w:val="24"/>
        </w:rPr>
        <w:t>, 8</w:t>
      </w:r>
      <w:r w:rsidR="00FE32EB">
        <w:rPr>
          <w:rFonts w:ascii="Arial" w:eastAsia="Calibri" w:hAnsi="Arial" w:cs="Arial"/>
          <w:sz w:val="24"/>
          <w:szCs w:val="24"/>
        </w:rPr>
        <w:t xml:space="preserve"> times greater than </w:t>
      </w:r>
      <w:r w:rsidR="0060114E">
        <w:rPr>
          <w:rFonts w:ascii="Arial" w:eastAsia="Calibri" w:hAnsi="Arial" w:cs="Arial"/>
          <w:sz w:val="24"/>
          <w:szCs w:val="24"/>
        </w:rPr>
        <w:t>the second highest</w:t>
      </w:r>
      <w:r w:rsidR="00FE32EB">
        <w:rPr>
          <w:rFonts w:ascii="Arial" w:eastAsia="Calibri" w:hAnsi="Arial" w:cs="Arial"/>
          <w:sz w:val="24"/>
          <w:szCs w:val="24"/>
        </w:rPr>
        <w:t xml:space="preserve"> nation</w:t>
      </w:r>
      <w:r w:rsidR="0060114E">
        <w:rPr>
          <w:rFonts w:ascii="Arial" w:eastAsia="Calibri" w:hAnsi="Arial" w:cs="Arial"/>
          <w:sz w:val="24"/>
          <w:szCs w:val="24"/>
        </w:rPr>
        <w:t xml:space="preserve"> (Canada)</w:t>
      </w:r>
      <w:r w:rsidR="00FE32EB">
        <w:rPr>
          <w:rFonts w:ascii="Arial" w:eastAsia="Calibri" w:hAnsi="Arial" w:cs="Arial"/>
          <w:sz w:val="24"/>
          <w:szCs w:val="24"/>
        </w:rPr>
        <w:t xml:space="preserve"> in 2019.</w:t>
      </w:r>
      <w:r w:rsidR="0006660E">
        <w:rPr>
          <w:rFonts w:ascii="Arial" w:eastAsia="Calibri" w:hAnsi="Arial" w:cs="Arial"/>
          <w:sz w:val="24"/>
          <w:szCs w:val="24"/>
          <w:vertAlign w:val="superscript"/>
        </w:rPr>
        <w:t>3</w:t>
      </w:r>
    </w:p>
    <w:p w14:paraId="1EF6586F" w14:textId="77777777" w:rsidR="00446A53" w:rsidRPr="00210B35" w:rsidRDefault="00446A53" w:rsidP="00483F97">
      <w:pPr>
        <w:rPr>
          <w:rFonts w:ascii="Arial" w:eastAsia="Calibri" w:hAnsi="Arial" w:cs="Arial"/>
          <w:sz w:val="24"/>
          <w:szCs w:val="24"/>
        </w:rPr>
      </w:pPr>
    </w:p>
    <w:bookmarkEnd w:id="0"/>
    <w:p w14:paraId="4AB0685A" w14:textId="53F40F8E" w:rsidR="0085447A" w:rsidRDefault="002568ED" w:rsidP="00BF4A92">
      <w:pPr>
        <w:pStyle w:val="ListParagraph"/>
        <w:ind w:left="0"/>
        <w:rPr>
          <w:rFonts w:ascii="Arial" w:eastAsia="Calibri" w:hAnsi="Arial" w:cs="Arial"/>
          <w:b/>
          <w:iCs/>
          <w:sz w:val="28"/>
          <w:szCs w:val="28"/>
        </w:rPr>
      </w:pPr>
      <w:r>
        <w:rPr>
          <w:rFonts w:ascii="Arial" w:eastAsia="Calibri" w:hAnsi="Arial" w:cs="Arial"/>
          <w:b/>
          <w:iCs/>
          <w:sz w:val="28"/>
          <w:szCs w:val="28"/>
        </w:rPr>
        <w:t>Trends in Firearm Deaths</w:t>
      </w:r>
      <w:r w:rsidR="00CA5F05">
        <w:rPr>
          <w:rFonts w:ascii="Arial" w:eastAsia="Calibri" w:hAnsi="Arial" w:cs="Arial"/>
          <w:b/>
          <w:iCs/>
          <w:sz w:val="28"/>
          <w:szCs w:val="28"/>
        </w:rPr>
        <w:t>: Colorado and U.S.</w:t>
      </w:r>
      <w:r>
        <w:rPr>
          <w:rFonts w:ascii="Arial" w:eastAsia="Calibri" w:hAnsi="Arial" w:cs="Arial"/>
          <w:b/>
          <w:iCs/>
          <w:sz w:val="28"/>
          <w:szCs w:val="28"/>
        </w:rPr>
        <w:t xml:space="preserve"> </w:t>
      </w:r>
    </w:p>
    <w:p w14:paraId="58E7FB1A" w14:textId="77777777" w:rsidR="0085447A" w:rsidRPr="00446A53" w:rsidRDefault="0085447A" w:rsidP="0085447A">
      <w:pPr>
        <w:pStyle w:val="ListParagraph"/>
        <w:ind w:left="0"/>
        <w:jc w:val="center"/>
        <w:rPr>
          <w:rFonts w:ascii="Arial" w:eastAsia="Calibri" w:hAnsi="Arial" w:cs="Arial"/>
          <w:bCs/>
          <w:iCs/>
          <w:sz w:val="20"/>
          <w:szCs w:val="20"/>
        </w:rPr>
      </w:pPr>
    </w:p>
    <w:p w14:paraId="42DAC520" w14:textId="119DE783" w:rsidR="0085447A" w:rsidRPr="00007D3B" w:rsidRDefault="0020597B" w:rsidP="006F7441">
      <w:pPr>
        <w:pStyle w:val="ListParagraph"/>
        <w:ind w:left="540" w:right="360"/>
        <w:jc w:val="center"/>
        <w:rPr>
          <w:rFonts w:ascii="Arial" w:eastAsia="Calibri" w:hAnsi="Arial" w:cs="Arial"/>
          <w:bCs/>
          <w:iCs/>
          <w:sz w:val="16"/>
          <w:szCs w:val="16"/>
        </w:rPr>
      </w:pPr>
      <w:r>
        <w:rPr>
          <w:noProof/>
        </w:rPr>
        <w:drawing>
          <wp:inline distT="0" distB="0" distL="0" distR="0" wp14:anchorId="71C73905" wp14:editId="5814D863">
            <wp:extent cx="5097780" cy="2743200"/>
            <wp:effectExtent l="0" t="0" r="7620" b="0"/>
            <wp:docPr id="1136312734" name="Chart 1">
              <a:extLst xmlns:a="http://schemas.openxmlformats.org/drawingml/2006/main">
                <a:ext uri="{FF2B5EF4-FFF2-40B4-BE49-F238E27FC236}">
                  <a16:creationId xmlns:a16="http://schemas.microsoft.com/office/drawing/2014/main" id="{F199D676-B7A3-4EFB-8C7D-E56115DC7F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47C0CF" w14:textId="77777777" w:rsidR="00A05F4C" w:rsidRDefault="00007D3B" w:rsidP="00395995">
      <w:pPr>
        <w:spacing w:before="120"/>
        <w:ind w:left="1170" w:right="446"/>
        <w:rPr>
          <w:rFonts w:ascii="Arial" w:eastAsia="Calibri" w:hAnsi="Arial" w:cs="Arial"/>
          <w:sz w:val="18"/>
          <w:szCs w:val="18"/>
        </w:rPr>
      </w:pPr>
      <w:r w:rsidRPr="003C4EF2">
        <w:rPr>
          <w:rFonts w:ascii="Arial" w:eastAsia="Calibri" w:hAnsi="Arial" w:cs="Arial"/>
          <w:sz w:val="18"/>
          <w:szCs w:val="18"/>
        </w:rPr>
        <w:t>Source</w:t>
      </w:r>
      <w:r>
        <w:rPr>
          <w:rFonts w:ascii="Arial" w:eastAsia="Calibri" w:hAnsi="Arial" w:cs="Arial"/>
          <w:sz w:val="18"/>
          <w:szCs w:val="18"/>
        </w:rPr>
        <w:t>s</w:t>
      </w:r>
      <w:r w:rsidRPr="003C4EF2">
        <w:rPr>
          <w:rFonts w:ascii="Arial" w:eastAsia="Calibri" w:hAnsi="Arial" w:cs="Arial"/>
          <w:sz w:val="18"/>
          <w:szCs w:val="18"/>
        </w:rPr>
        <w:t xml:space="preserve">: </w:t>
      </w:r>
    </w:p>
    <w:p w14:paraId="42A5951E" w14:textId="77777777" w:rsidR="00A05F4C" w:rsidRDefault="00007D3B" w:rsidP="00395995">
      <w:pPr>
        <w:ind w:left="1170" w:right="446"/>
        <w:rPr>
          <w:rStyle w:val="Hyperlink"/>
          <w:rFonts w:ascii="Arial" w:eastAsia="Times New Roman" w:hAnsi="Arial" w:cs="Arial"/>
          <w:color w:val="auto"/>
          <w:sz w:val="18"/>
          <w:szCs w:val="18"/>
          <w:u w:val="none"/>
        </w:rPr>
      </w:pPr>
      <w:r>
        <w:rPr>
          <w:rFonts w:ascii="Arial" w:eastAsia="Calibri" w:hAnsi="Arial" w:cs="Arial"/>
          <w:sz w:val="18"/>
          <w:szCs w:val="18"/>
        </w:rPr>
        <w:t xml:space="preserve">Colorado: </w:t>
      </w:r>
      <w:r w:rsidRPr="003C4EF2">
        <w:rPr>
          <w:rFonts w:ascii="Arial" w:hAnsi="Arial" w:cs="Arial"/>
          <w:color w:val="000000"/>
          <w:sz w:val="18"/>
          <w:szCs w:val="18"/>
        </w:rPr>
        <w:t xml:space="preserve">Colorado Health Information Dataset (COHID) from the Vital Statistics Program, </w:t>
      </w:r>
      <w:r w:rsidRPr="003C4EF2">
        <w:rPr>
          <w:rFonts w:ascii="Arial" w:eastAsia="Times New Roman" w:hAnsi="Arial" w:cs="Arial"/>
          <w:color w:val="000000"/>
          <w:sz w:val="18"/>
          <w:szCs w:val="18"/>
        </w:rPr>
        <w:t xml:space="preserve">Colorado Department of Public Health and Environment. Based on death certificates alone. </w:t>
      </w:r>
      <w:r>
        <w:rPr>
          <w:rFonts w:ascii="Arial" w:eastAsia="Times New Roman" w:hAnsi="Arial" w:cs="Arial"/>
          <w:color w:val="000000"/>
          <w:sz w:val="18"/>
          <w:szCs w:val="18"/>
        </w:rPr>
        <w:t xml:space="preserve">Deaths were </w:t>
      </w:r>
      <w:r w:rsidRPr="003C4EF2">
        <w:rPr>
          <w:rFonts w:ascii="Arial" w:eastAsia="Times New Roman" w:hAnsi="Arial" w:cs="Arial"/>
          <w:color w:val="000000"/>
          <w:sz w:val="18"/>
          <w:szCs w:val="18"/>
        </w:rPr>
        <w:t>among Colorado residents whether the event occurred inside or outside Colorado.</w:t>
      </w:r>
      <w:r>
        <w:rPr>
          <w:rFonts w:ascii="Arial" w:eastAsia="Times New Roman" w:hAnsi="Arial" w:cs="Arial"/>
          <w:color w:val="000000"/>
          <w:sz w:val="18"/>
          <w:szCs w:val="18"/>
        </w:rPr>
        <w:t xml:space="preserve"> </w:t>
      </w:r>
      <w:hyperlink r:id="rId10" w:history="1">
        <w:r w:rsidRPr="006D43FB">
          <w:rPr>
            <w:rStyle w:val="Hyperlink"/>
            <w:rFonts w:ascii="Arial" w:eastAsia="Times New Roman" w:hAnsi="Arial" w:cs="Arial"/>
            <w:sz w:val="18"/>
            <w:szCs w:val="18"/>
          </w:rPr>
          <w:t>https://cdphe.colorado.gov/colorado-death-statistics</w:t>
        </w:r>
      </w:hyperlink>
      <w:r w:rsidRPr="00007D3B">
        <w:rPr>
          <w:rStyle w:val="Hyperlink"/>
          <w:rFonts w:ascii="Arial" w:eastAsia="Times New Roman" w:hAnsi="Arial" w:cs="Arial"/>
          <w:sz w:val="18"/>
          <w:szCs w:val="18"/>
        </w:rPr>
        <w:t>.</w:t>
      </w:r>
      <w:r w:rsidRPr="00007D3B">
        <w:rPr>
          <w:rStyle w:val="Hyperlink"/>
          <w:rFonts w:ascii="Arial" w:eastAsia="Times New Roman" w:hAnsi="Arial" w:cs="Arial"/>
          <w:color w:val="auto"/>
          <w:sz w:val="18"/>
          <w:szCs w:val="18"/>
          <w:u w:val="none"/>
        </w:rPr>
        <w:t xml:space="preserve"> </w:t>
      </w:r>
    </w:p>
    <w:p w14:paraId="773A7EA2" w14:textId="24ED676D" w:rsidR="00007D3B" w:rsidRPr="00007D3B" w:rsidRDefault="00007D3B" w:rsidP="00395995">
      <w:pPr>
        <w:ind w:left="1170" w:right="446"/>
        <w:rPr>
          <w:rFonts w:ascii="Arial" w:eastAsia="Times New Roman" w:hAnsi="Arial" w:cs="Arial"/>
          <w:color w:val="000000"/>
          <w:sz w:val="18"/>
          <w:szCs w:val="18"/>
        </w:rPr>
      </w:pPr>
      <w:r w:rsidRPr="00007D3B">
        <w:rPr>
          <w:rStyle w:val="Hyperlink"/>
          <w:rFonts w:ascii="Arial" w:eastAsia="Times New Roman" w:hAnsi="Arial" w:cs="Arial"/>
          <w:color w:val="auto"/>
          <w:sz w:val="18"/>
          <w:szCs w:val="18"/>
          <w:u w:val="none"/>
        </w:rPr>
        <w:t xml:space="preserve">U.S.: </w:t>
      </w:r>
      <w:r w:rsidRPr="00007D3B">
        <w:rPr>
          <w:rFonts w:ascii="Arial" w:hAnsi="Arial" w:cs="Arial"/>
          <w:sz w:val="18"/>
          <w:szCs w:val="18"/>
        </w:rPr>
        <w:t xml:space="preserve">Centers for Disease Control and Prevention, National Center for Health Statistics. National Vital Statistics System, Provisional Mortality on CDC WONDER Online Database. Accessed in August-September 2023 at: </w:t>
      </w:r>
      <w:hyperlink r:id="rId11" w:history="1">
        <w:r w:rsidRPr="00007D3B">
          <w:rPr>
            <w:rStyle w:val="Hyperlink"/>
            <w:rFonts w:ascii="Arial" w:hAnsi="Arial" w:cs="Arial"/>
            <w:sz w:val="18"/>
            <w:szCs w:val="18"/>
          </w:rPr>
          <w:t>http://wonder.cdc.gov/mcd-icd10-provisional.html</w:t>
        </w:r>
      </w:hyperlink>
      <w:r>
        <w:rPr>
          <w:rStyle w:val="Hyperlink"/>
          <w:rFonts w:ascii="Arial" w:hAnsi="Arial" w:cs="Arial"/>
          <w:sz w:val="18"/>
          <w:szCs w:val="18"/>
        </w:rPr>
        <w:t>.</w:t>
      </w:r>
    </w:p>
    <w:p w14:paraId="09AE96C1" w14:textId="77777777" w:rsidR="0085447A" w:rsidRPr="00210B35" w:rsidRDefault="0085447A" w:rsidP="0085447A">
      <w:pPr>
        <w:pStyle w:val="ListParagraph"/>
        <w:ind w:left="0"/>
        <w:jc w:val="center"/>
        <w:rPr>
          <w:rFonts w:ascii="Arial" w:eastAsia="Calibri" w:hAnsi="Arial" w:cs="Arial"/>
          <w:bCs/>
          <w:iCs/>
          <w:sz w:val="24"/>
          <w:szCs w:val="24"/>
        </w:rPr>
      </w:pPr>
    </w:p>
    <w:p w14:paraId="6D596046" w14:textId="2383687C" w:rsidR="0085447A" w:rsidRDefault="009F5FF0" w:rsidP="00BF4A92">
      <w:pPr>
        <w:pStyle w:val="ListParagraph"/>
        <w:ind w:left="0"/>
        <w:rPr>
          <w:rFonts w:ascii="Arial" w:eastAsia="Calibri" w:hAnsi="Arial" w:cs="Arial"/>
          <w:bCs/>
          <w:iCs/>
          <w:sz w:val="24"/>
          <w:szCs w:val="24"/>
        </w:rPr>
      </w:pPr>
      <w:r>
        <w:rPr>
          <w:rFonts w:ascii="Arial" w:eastAsia="Calibri" w:hAnsi="Arial" w:cs="Arial"/>
          <w:bCs/>
          <w:iCs/>
          <w:sz w:val="24"/>
          <w:szCs w:val="24"/>
        </w:rPr>
        <w:t>A total of</w:t>
      </w:r>
      <w:r w:rsidR="00D06F7C">
        <w:rPr>
          <w:rFonts w:ascii="Arial" w:eastAsia="Calibri" w:hAnsi="Arial" w:cs="Arial"/>
          <w:bCs/>
          <w:iCs/>
          <w:sz w:val="24"/>
          <w:szCs w:val="24"/>
        </w:rPr>
        <w:t xml:space="preserve"> </w:t>
      </w:r>
      <w:r w:rsidRPr="009F5FF0">
        <w:rPr>
          <w:rFonts w:ascii="Arial" w:eastAsia="Calibri" w:hAnsi="Arial" w:cs="Arial"/>
          <w:bCs/>
          <w:iCs/>
          <w:sz w:val="24"/>
          <w:szCs w:val="24"/>
        </w:rPr>
        <w:t>1,047</w:t>
      </w:r>
      <w:r w:rsidR="00D06F7C" w:rsidRPr="009F5FF0">
        <w:rPr>
          <w:rFonts w:ascii="Arial" w:eastAsia="Calibri" w:hAnsi="Arial" w:cs="Arial"/>
          <w:bCs/>
          <w:iCs/>
          <w:sz w:val="24"/>
          <w:szCs w:val="24"/>
        </w:rPr>
        <w:t xml:space="preserve"> </w:t>
      </w:r>
      <w:r w:rsidR="00D06F7C">
        <w:rPr>
          <w:rFonts w:ascii="Arial" w:eastAsia="Calibri" w:hAnsi="Arial" w:cs="Arial"/>
          <w:bCs/>
          <w:iCs/>
          <w:sz w:val="24"/>
          <w:szCs w:val="24"/>
        </w:rPr>
        <w:t xml:space="preserve">firearm deaths </w:t>
      </w:r>
      <w:r>
        <w:rPr>
          <w:rFonts w:ascii="Arial" w:eastAsia="Calibri" w:hAnsi="Arial" w:cs="Arial"/>
          <w:bCs/>
          <w:iCs/>
          <w:sz w:val="24"/>
          <w:szCs w:val="24"/>
        </w:rPr>
        <w:t xml:space="preserve">occurred </w:t>
      </w:r>
      <w:r w:rsidR="00D06F7C">
        <w:rPr>
          <w:rFonts w:ascii="Arial" w:eastAsia="Calibri" w:hAnsi="Arial" w:cs="Arial"/>
          <w:bCs/>
          <w:iCs/>
          <w:sz w:val="24"/>
          <w:szCs w:val="24"/>
        </w:rPr>
        <w:t>in Colorado in 2022</w:t>
      </w:r>
      <w:r w:rsidR="0098374F">
        <w:rPr>
          <w:rFonts w:ascii="Arial" w:eastAsia="Calibri" w:hAnsi="Arial" w:cs="Arial"/>
          <w:bCs/>
          <w:iCs/>
          <w:sz w:val="24"/>
          <w:szCs w:val="24"/>
        </w:rPr>
        <w:t xml:space="preserve"> (</w:t>
      </w:r>
      <w:r w:rsidR="000D1B0A">
        <w:rPr>
          <w:rFonts w:ascii="Arial" w:eastAsia="Calibri" w:hAnsi="Arial" w:cs="Arial"/>
          <w:bCs/>
          <w:iCs/>
          <w:sz w:val="24"/>
          <w:szCs w:val="24"/>
        </w:rPr>
        <w:t>1,005</w:t>
      </w:r>
      <w:r w:rsidR="0098374F">
        <w:rPr>
          <w:rFonts w:ascii="Arial" w:eastAsia="Calibri" w:hAnsi="Arial" w:cs="Arial"/>
          <w:bCs/>
          <w:iCs/>
          <w:sz w:val="24"/>
          <w:szCs w:val="24"/>
        </w:rPr>
        <w:t xml:space="preserve"> Colorado residents and </w:t>
      </w:r>
      <w:r w:rsidR="000D1B0A">
        <w:rPr>
          <w:rFonts w:ascii="Arial" w:eastAsia="Calibri" w:hAnsi="Arial" w:cs="Arial"/>
          <w:bCs/>
          <w:iCs/>
          <w:sz w:val="24"/>
          <w:szCs w:val="24"/>
        </w:rPr>
        <w:t>42</w:t>
      </w:r>
      <w:r w:rsidR="0052724C">
        <w:rPr>
          <w:rFonts w:ascii="Arial" w:eastAsia="Calibri" w:hAnsi="Arial" w:cs="Arial"/>
          <w:bCs/>
          <w:iCs/>
          <w:sz w:val="24"/>
          <w:szCs w:val="24"/>
        </w:rPr>
        <w:t xml:space="preserve"> </w:t>
      </w:r>
      <w:r w:rsidR="0098374F">
        <w:rPr>
          <w:rFonts w:ascii="Arial" w:eastAsia="Calibri" w:hAnsi="Arial" w:cs="Arial"/>
          <w:bCs/>
          <w:iCs/>
          <w:sz w:val="24"/>
          <w:szCs w:val="24"/>
        </w:rPr>
        <w:t>non-residents)</w:t>
      </w:r>
      <w:r w:rsidR="00D06F7C">
        <w:rPr>
          <w:rFonts w:ascii="Arial" w:eastAsia="Calibri" w:hAnsi="Arial" w:cs="Arial"/>
          <w:bCs/>
          <w:iCs/>
          <w:sz w:val="24"/>
          <w:szCs w:val="24"/>
        </w:rPr>
        <w:t>,</w:t>
      </w:r>
      <w:r>
        <w:rPr>
          <w:rFonts w:ascii="Arial" w:eastAsia="Calibri" w:hAnsi="Arial" w:cs="Arial"/>
          <w:bCs/>
          <w:iCs/>
          <w:sz w:val="24"/>
          <w:szCs w:val="24"/>
        </w:rPr>
        <w:t xml:space="preserve"> </w:t>
      </w:r>
      <w:r w:rsidR="00472B0A">
        <w:rPr>
          <w:rFonts w:ascii="Arial" w:eastAsia="Calibri" w:hAnsi="Arial" w:cs="Arial"/>
          <w:bCs/>
          <w:iCs/>
          <w:sz w:val="24"/>
          <w:szCs w:val="24"/>
        </w:rPr>
        <w:t>an average of</w:t>
      </w:r>
      <w:r w:rsidR="00D06F7C">
        <w:rPr>
          <w:rFonts w:ascii="Arial" w:eastAsia="Calibri" w:hAnsi="Arial" w:cs="Arial"/>
          <w:bCs/>
          <w:iCs/>
          <w:sz w:val="24"/>
          <w:szCs w:val="24"/>
        </w:rPr>
        <w:t xml:space="preserve"> </w:t>
      </w:r>
      <w:r w:rsidR="00472B0A">
        <w:rPr>
          <w:rFonts w:ascii="Arial" w:eastAsia="Calibri" w:hAnsi="Arial" w:cs="Arial"/>
          <w:bCs/>
          <w:iCs/>
          <w:sz w:val="24"/>
          <w:szCs w:val="24"/>
        </w:rPr>
        <w:t xml:space="preserve">nearly three </w:t>
      </w:r>
      <w:r w:rsidR="00127FC0">
        <w:rPr>
          <w:rFonts w:ascii="Arial" w:eastAsia="Calibri" w:hAnsi="Arial" w:cs="Arial"/>
          <w:bCs/>
          <w:iCs/>
          <w:sz w:val="24"/>
          <w:szCs w:val="24"/>
        </w:rPr>
        <w:t xml:space="preserve">deaths </w:t>
      </w:r>
      <w:r w:rsidR="00472B0A">
        <w:rPr>
          <w:rFonts w:ascii="Arial" w:eastAsia="Calibri" w:hAnsi="Arial" w:cs="Arial"/>
          <w:bCs/>
          <w:iCs/>
          <w:sz w:val="24"/>
          <w:szCs w:val="24"/>
        </w:rPr>
        <w:t>a day.</w:t>
      </w:r>
      <w:r w:rsidR="0006660E">
        <w:rPr>
          <w:rFonts w:ascii="Arial" w:eastAsia="Calibri" w:hAnsi="Arial" w:cs="Arial"/>
          <w:bCs/>
          <w:iCs/>
          <w:sz w:val="24"/>
          <w:szCs w:val="24"/>
          <w:vertAlign w:val="superscript"/>
        </w:rPr>
        <w:t>4</w:t>
      </w:r>
      <w:r w:rsidR="00472B0A">
        <w:rPr>
          <w:rFonts w:ascii="Arial" w:eastAsia="Calibri" w:hAnsi="Arial" w:cs="Arial"/>
          <w:bCs/>
          <w:iCs/>
          <w:sz w:val="24"/>
          <w:szCs w:val="24"/>
        </w:rPr>
        <w:t xml:space="preserve"> It was </w:t>
      </w:r>
      <w:r w:rsidR="00D06F7C">
        <w:rPr>
          <w:rFonts w:ascii="Arial" w:eastAsia="Calibri" w:hAnsi="Arial" w:cs="Arial"/>
          <w:bCs/>
          <w:iCs/>
          <w:sz w:val="24"/>
          <w:szCs w:val="24"/>
        </w:rPr>
        <w:t>the second highest number since at least 2000, when there were 442 firearm deaths. The highest number</w:t>
      </w:r>
      <w:r w:rsidR="001B472C">
        <w:rPr>
          <w:rFonts w:ascii="Arial" w:eastAsia="Calibri" w:hAnsi="Arial" w:cs="Arial"/>
          <w:bCs/>
          <w:iCs/>
          <w:sz w:val="24"/>
          <w:szCs w:val="24"/>
        </w:rPr>
        <w:t>,</w:t>
      </w:r>
      <w:r w:rsidR="00D06F7C">
        <w:rPr>
          <w:rFonts w:ascii="Arial" w:eastAsia="Calibri" w:hAnsi="Arial" w:cs="Arial"/>
          <w:bCs/>
          <w:iCs/>
          <w:sz w:val="24"/>
          <w:szCs w:val="24"/>
        </w:rPr>
        <w:t xml:space="preserve"> </w:t>
      </w:r>
      <w:r w:rsidR="001B472C" w:rsidRPr="009F5FF0">
        <w:rPr>
          <w:rFonts w:ascii="Arial" w:eastAsia="Calibri" w:hAnsi="Arial" w:cs="Arial"/>
          <w:bCs/>
          <w:iCs/>
          <w:sz w:val="24"/>
          <w:szCs w:val="24"/>
        </w:rPr>
        <w:t>1,0</w:t>
      </w:r>
      <w:r w:rsidRPr="009F5FF0">
        <w:rPr>
          <w:rFonts w:ascii="Arial" w:eastAsia="Calibri" w:hAnsi="Arial" w:cs="Arial"/>
          <w:bCs/>
          <w:iCs/>
          <w:sz w:val="24"/>
          <w:szCs w:val="24"/>
        </w:rPr>
        <w:t>76</w:t>
      </w:r>
      <w:r w:rsidR="001B472C" w:rsidRPr="009F5FF0">
        <w:rPr>
          <w:rFonts w:ascii="Arial" w:eastAsia="Calibri" w:hAnsi="Arial" w:cs="Arial"/>
          <w:bCs/>
          <w:iCs/>
          <w:sz w:val="24"/>
          <w:szCs w:val="24"/>
        </w:rPr>
        <w:t xml:space="preserve">, </w:t>
      </w:r>
      <w:r w:rsidR="00D06F7C">
        <w:rPr>
          <w:rFonts w:ascii="Arial" w:eastAsia="Calibri" w:hAnsi="Arial" w:cs="Arial"/>
          <w:bCs/>
          <w:iCs/>
          <w:sz w:val="24"/>
          <w:szCs w:val="24"/>
        </w:rPr>
        <w:t xml:space="preserve">was in 2021 </w:t>
      </w:r>
      <w:r w:rsidR="00446A53">
        <w:rPr>
          <w:rFonts w:ascii="Arial" w:eastAsia="Calibri" w:hAnsi="Arial" w:cs="Arial"/>
          <w:bCs/>
          <w:iCs/>
          <w:sz w:val="24"/>
          <w:szCs w:val="24"/>
        </w:rPr>
        <w:t>(Table A-1</w:t>
      </w:r>
      <w:r w:rsidR="00E003B4">
        <w:rPr>
          <w:rFonts w:ascii="Arial" w:eastAsia="Calibri" w:hAnsi="Arial" w:cs="Arial"/>
          <w:bCs/>
          <w:iCs/>
          <w:sz w:val="24"/>
          <w:szCs w:val="24"/>
        </w:rPr>
        <w:t>, p.</w:t>
      </w:r>
      <w:r w:rsidR="000D1B0A">
        <w:rPr>
          <w:rFonts w:ascii="Arial" w:eastAsia="Calibri" w:hAnsi="Arial" w:cs="Arial"/>
          <w:bCs/>
          <w:iCs/>
          <w:sz w:val="24"/>
          <w:szCs w:val="24"/>
        </w:rPr>
        <w:t xml:space="preserve"> </w:t>
      </w:r>
      <w:r w:rsidR="00E003B4">
        <w:rPr>
          <w:rFonts w:ascii="Arial" w:eastAsia="Calibri" w:hAnsi="Arial" w:cs="Arial"/>
          <w:bCs/>
          <w:iCs/>
          <w:sz w:val="24"/>
          <w:szCs w:val="24"/>
        </w:rPr>
        <w:t>1</w:t>
      </w:r>
      <w:r w:rsidR="006539F5">
        <w:rPr>
          <w:rFonts w:ascii="Arial" w:eastAsia="Calibri" w:hAnsi="Arial" w:cs="Arial"/>
          <w:bCs/>
          <w:iCs/>
          <w:sz w:val="24"/>
          <w:szCs w:val="24"/>
        </w:rPr>
        <w:t>7</w:t>
      </w:r>
      <w:r w:rsidR="00446A53">
        <w:rPr>
          <w:rFonts w:ascii="Arial" w:eastAsia="Calibri" w:hAnsi="Arial" w:cs="Arial"/>
          <w:bCs/>
          <w:iCs/>
          <w:sz w:val="24"/>
          <w:szCs w:val="24"/>
        </w:rPr>
        <w:t>).</w:t>
      </w:r>
      <w:r w:rsidR="00472B0A">
        <w:rPr>
          <w:rFonts w:ascii="Arial" w:eastAsia="Calibri" w:hAnsi="Arial" w:cs="Arial"/>
          <w:bCs/>
          <w:iCs/>
          <w:sz w:val="24"/>
          <w:szCs w:val="24"/>
        </w:rPr>
        <w:t xml:space="preserve"> </w:t>
      </w:r>
    </w:p>
    <w:p w14:paraId="618F92E7" w14:textId="77777777" w:rsidR="00D06F7C" w:rsidRDefault="00D06F7C" w:rsidP="00BF4A92">
      <w:pPr>
        <w:pStyle w:val="ListParagraph"/>
        <w:ind w:left="0"/>
        <w:rPr>
          <w:rFonts w:ascii="Arial" w:eastAsia="Calibri" w:hAnsi="Arial" w:cs="Arial"/>
          <w:bCs/>
          <w:iCs/>
          <w:sz w:val="24"/>
          <w:szCs w:val="24"/>
        </w:rPr>
      </w:pPr>
    </w:p>
    <w:p w14:paraId="110279B5" w14:textId="37553ADD" w:rsidR="00D06F7C" w:rsidRDefault="0020597B" w:rsidP="00BF4A92">
      <w:pPr>
        <w:pStyle w:val="ListParagraph"/>
        <w:ind w:left="0"/>
        <w:rPr>
          <w:rFonts w:ascii="Arial" w:eastAsia="Calibri" w:hAnsi="Arial" w:cs="Arial"/>
          <w:bCs/>
          <w:iCs/>
          <w:sz w:val="24"/>
          <w:szCs w:val="24"/>
        </w:rPr>
      </w:pPr>
      <w:r>
        <w:rPr>
          <w:rFonts w:ascii="Arial" w:eastAsia="Calibri" w:hAnsi="Arial" w:cs="Arial"/>
          <w:bCs/>
          <w:iCs/>
          <w:sz w:val="24"/>
          <w:szCs w:val="24"/>
        </w:rPr>
        <w:t>Colorado’s firearm death</w:t>
      </w:r>
      <w:r w:rsidR="00127FC0">
        <w:rPr>
          <w:rFonts w:ascii="Arial" w:eastAsia="Calibri" w:hAnsi="Arial" w:cs="Arial"/>
          <w:bCs/>
          <w:iCs/>
          <w:sz w:val="24"/>
          <w:szCs w:val="24"/>
        </w:rPr>
        <w:t xml:space="preserve"> rates</w:t>
      </w:r>
      <w:r>
        <w:rPr>
          <w:rFonts w:ascii="Arial" w:eastAsia="Calibri" w:hAnsi="Arial" w:cs="Arial"/>
          <w:bCs/>
          <w:iCs/>
          <w:sz w:val="24"/>
          <w:szCs w:val="24"/>
        </w:rPr>
        <w:t xml:space="preserve"> have been consistently higher than U.S. rates. </w:t>
      </w:r>
      <w:r w:rsidR="001B472C">
        <w:rPr>
          <w:rFonts w:ascii="Arial" w:eastAsia="Calibri" w:hAnsi="Arial" w:cs="Arial"/>
          <w:bCs/>
          <w:iCs/>
          <w:sz w:val="24"/>
          <w:szCs w:val="24"/>
        </w:rPr>
        <w:t xml:space="preserve">The </w:t>
      </w:r>
      <w:r w:rsidR="00C275A4">
        <w:rPr>
          <w:rFonts w:ascii="Arial" w:eastAsia="Calibri" w:hAnsi="Arial" w:cs="Arial"/>
          <w:bCs/>
          <w:iCs/>
          <w:sz w:val="24"/>
          <w:szCs w:val="24"/>
        </w:rPr>
        <w:t xml:space="preserve">2022 </w:t>
      </w:r>
      <w:r w:rsidR="001B472C">
        <w:rPr>
          <w:rFonts w:ascii="Arial" w:eastAsia="Calibri" w:hAnsi="Arial" w:cs="Arial"/>
          <w:bCs/>
          <w:iCs/>
          <w:sz w:val="24"/>
          <w:szCs w:val="24"/>
        </w:rPr>
        <w:t xml:space="preserve">firearm death rate was 17.1 per 100,000 Colorado residents, the second highest since at least 2000 and </w:t>
      </w:r>
      <w:r w:rsidR="00273EF5">
        <w:rPr>
          <w:rFonts w:ascii="Arial" w:eastAsia="Calibri" w:hAnsi="Arial" w:cs="Arial"/>
          <w:bCs/>
          <w:iCs/>
          <w:sz w:val="24"/>
          <w:szCs w:val="24"/>
        </w:rPr>
        <w:t>19% higher than the U.S. rate of 14.4 per 100,000</w:t>
      </w:r>
      <w:r w:rsidR="00446A53">
        <w:rPr>
          <w:rFonts w:ascii="Arial" w:eastAsia="Calibri" w:hAnsi="Arial" w:cs="Arial"/>
          <w:bCs/>
          <w:iCs/>
          <w:sz w:val="24"/>
          <w:szCs w:val="24"/>
        </w:rPr>
        <w:t xml:space="preserve"> in 2022</w:t>
      </w:r>
      <w:r w:rsidR="009F5FF0">
        <w:rPr>
          <w:rFonts w:ascii="Arial" w:eastAsia="Calibri" w:hAnsi="Arial" w:cs="Arial"/>
          <w:bCs/>
          <w:iCs/>
          <w:sz w:val="24"/>
          <w:szCs w:val="24"/>
        </w:rPr>
        <w:t xml:space="preserve"> (Figure 1)</w:t>
      </w:r>
      <w:r w:rsidR="00273EF5">
        <w:rPr>
          <w:rFonts w:ascii="Arial" w:eastAsia="Calibri" w:hAnsi="Arial" w:cs="Arial"/>
          <w:bCs/>
          <w:iCs/>
          <w:sz w:val="24"/>
          <w:szCs w:val="24"/>
        </w:rPr>
        <w:t>.</w:t>
      </w:r>
      <w:r w:rsidR="00C275A4">
        <w:rPr>
          <w:rFonts w:ascii="Arial" w:eastAsia="Calibri" w:hAnsi="Arial" w:cs="Arial"/>
          <w:bCs/>
          <w:iCs/>
          <w:sz w:val="24"/>
          <w:szCs w:val="24"/>
        </w:rPr>
        <w:t xml:space="preserve"> </w:t>
      </w:r>
    </w:p>
    <w:p w14:paraId="12FCE05E" w14:textId="77777777" w:rsidR="00551917" w:rsidRDefault="00551917" w:rsidP="00BF4A92">
      <w:pPr>
        <w:pStyle w:val="ListParagraph"/>
        <w:ind w:left="0"/>
        <w:rPr>
          <w:rFonts w:ascii="Arial" w:eastAsia="Calibri" w:hAnsi="Arial" w:cs="Arial"/>
          <w:bCs/>
          <w:iCs/>
          <w:sz w:val="24"/>
          <w:szCs w:val="24"/>
        </w:rPr>
      </w:pPr>
    </w:p>
    <w:p w14:paraId="73701E14" w14:textId="6144444B" w:rsidR="0021129B" w:rsidRDefault="00FD481D" w:rsidP="00BF4A92">
      <w:pPr>
        <w:pStyle w:val="ListParagraph"/>
        <w:ind w:left="0"/>
        <w:rPr>
          <w:rFonts w:ascii="Arial" w:eastAsia="Calibri" w:hAnsi="Arial" w:cs="Arial"/>
          <w:bCs/>
          <w:iCs/>
          <w:sz w:val="24"/>
          <w:szCs w:val="24"/>
        </w:rPr>
      </w:pPr>
      <w:r>
        <w:rPr>
          <w:rFonts w:ascii="Arial" w:eastAsia="Calibri" w:hAnsi="Arial" w:cs="Arial"/>
          <w:bCs/>
          <w:iCs/>
          <w:sz w:val="24"/>
          <w:szCs w:val="24"/>
        </w:rPr>
        <w:t xml:space="preserve">Colorado’s firearm death rate increased by 44% between 2014 and 2022, </w:t>
      </w:r>
      <w:r w:rsidR="00766337">
        <w:rPr>
          <w:rFonts w:ascii="Arial" w:eastAsia="Calibri" w:hAnsi="Arial" w:cs="Arial"/>
          <w:bCs/>
          <w:iCs/>
          <w:sz w:val="24"/>
          <w:szCs w:val="24"/>
        </w:rPr>
        <w:t xml:space="preserve">10% higher </w:t>
      </w:r>
      <w:r>
        <w:rPr>
          <w:rFonts w:ascii="Arial" w:eastAsia="Calibri" w:hAnsi="Arial" w:cs="Arial"/>
          <w:bCs/>
          <w:iCs/>
          <w:sz w:val="24"/>
          <w:szCs w:val="24"/>
        </w:rPr>
        <w:t>than the U.S. increase of 40%</w:t>
      </w:r>
      <w:r w:rsidR="00127FC0">
        <w:rPr>
          <w:rFonts w:ascii="Arial" w:eastAsia="Calibri" w:hAnsi="Arial" w:cs="Arial"/>
          <w:bCs/>
          <w:iCs/>
          <w:sz w:val="24"/>
          <w:szCs w:val="24"/>
        </w:rPr>
        <w:t xml:space="preserve"> (Figure 1)</w:t>
      </w:r>
      <w:r>
        <w:rPr>
          <w:rFonts w:ascii="Arial" w:eastAsia="Calibri" w:hAnsi="Arial" w:cs="Arial"/>
          <w:bCs/>
          <w:iCs/>
          <w:sz w:val="24"/>
          <w:szCs w:val="24"/>
        </w:rPr>
        <w:t>.</w:t>
      </w:r>
      <w:r w:rsidR="00127FC0">
        <w:rPr>
          <w:rFonts w:ascii="Arial" w:eastAsia="Calibri" w:hAnsi="Arial" w:cs="Arial"/>
          <w:bCs/>
          <w:iCs/>
          <w:sz w:val="24"/>
          <w:szCs w:val="24"/>
        </w:rPr>
        <w:t xml:space="preserve"> As in the U.S., Colorado’s firearm death rates have not returned to pre-pandemic levels.</w:t>
      </w:r>
    </w:p>
    <w:p w14:paraId="41C5FBA8" w14:textId="77777777" w:rsidR="00766337" w:rsidRPr="00D57905" w:rsidRDefault="00766337" w:rsidP="00BF4A92">
      <w:pPr>
        <w:pStyle w:val="ListParagraph"/>
        <w:ind w:left="0"/>
        <w:rPr>
          <w:rFonts w:ascii="Arial" w:eastAsia="Calibri" w:hAnsi="Arial" w:cs="Arial"/>
          <w:bCs/>
          <w:iCs/>
          <w:sz w:val="24"/>
          <w:szCs w:val="24"/>
        </w:rPr>
      </w:pPr>
    </w:p>
    <w:p w14:paraId="20B58517" w14:textId="3563E863" w:rsidR="0085447A" w:rsidRDefault="0085447A" w:rsidP="00210B35">
      <w:pPr>
        <w:jc w:val="center"/>
        <w:rPr>
          <w:rFonts w:ascii="Arial" w:eastAsia="Calibri" w:hAnsi="Arial" w:cs="Arial"/>
          <w:bCs/>
          <w:sz w:val="20"/>
          <w:szCs w:val="20"/>
        </w:rPr>
      </w:pPr>
      <w:r>
        <w:rPr>
          <w:noProof/>
        </w:rPr>
        <w:lastRenderedPageBreak/>
        <w:drawing>
          <wp:inline distT="0" distB="0" distL="0" distR="0" wp14:anchorId="595F0AFD" wp14:editId="145436E8">
            <wp:extent cx="5270500" cy="2905125"/>
            <wp:effectExtent l="0" t="0" r="6350" b="9525"/>
            <wp:docPr id="1062759268" name="Chart 1">
              <a:extLst xmlns:a="http://schemas.openxmlformats.org/drawingml/2006/main">
                <a:ext uri="{FF2B5EF4-FFF2-40B4-BE49-F238E27FC236}">
                  <a16:creationId xmlns:a16="http://schemas.microsoft.com/office/drawing/2014/main" id="{9AF634FB-8432-0C27-3346-DCD615DAC0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DEEF2B" w14:textId="2FB43BA3" w:rsidR="00D57905" w:rsidRPr="00A05F4C" w:rsidRDefault="00A05F4C" w:rsidP="00395995">
      <w:pPr>
        <w:spacing w:before="120"/>
        <w:ind w:left="990" w:right="446"/>
        <w:rPr>
          <w:rFonts w:ascii="Arial" w:eastAsia="Calibri" w:hAnsi="Arial" w:cs="Arial"/>
          <w:sz w:val="18"/>
          <w:szCs w:val="18"/>
        </w:rPr>
      </w:pPr>
      <w:r w:rsidRPr="003C4EF2">
        <w:rPr>
          <w:rFonts w:ascii="Arial" w:eastAsia="Calibri" w:hAnsi="Arial" w:cs="Arial"/>
          <w:sz w:val="18"/>
          <w:szCs w:val="18"/>
        </w:rPr>
        <w:t xml:space="preserve">Source: </w:t>
      </w:r>
      <w:r w:rsidR="008F765C">
        <w:rPr>
          <w:rFonts w:ascii="Arial" w:hAnsi="Arial" w:cs="Arial"/>
          <w:color w:val="000000"/>
          <w:sz w:val="18"/>
          <w:szCs w:val="18"/>
        </w:rPr>
        <w:t>See Figure 1, Colorado data source.</w:t>
      </w:r>
    </w:p>
    <w:p w14:paraId="40E82093" w14:textId="77777777" w:rsidR="00A05F4C" w:rsidRDefault="00A05F4C" w:rsidP="00D57905">
      <w:pPr>
        <w:rPr>
          <w:rFonts w:ascii="Arial" w:eastAsia="Calibri" w:hAnsi="Arial" w:cs="Arial"/>
          <w:bCs/>
          <w:iCs/>
          <w:sz w:val="24"/>
          <w:szCs w:val="24"/>
        </w:rPr>
      </w:pPr>
    </w:p>
    <w:p w14:paraId="4629C169" w14:textId="6556758A" w:rsidR="0085447A" w:rsidRDefault="00D57905" w:rsidP="00D57905">
      <w:pPr>
        <w:rPr>
          <w:rFonts w:ascii="Arial" w:eastAsia="Calibri" w:hAnsi="Arial" w:cs="Arial"/>
          <w:bCs/>
          <w:iCs/>
          <w:sz w:val="24"/>
          <w:szCs w:val="24"/>
        </w:rPr>
      </w:pPr>
      <w:r>
        <w:rPr>
          <w:rFonts w:ascii="Arial" w:eastAsia="Calibri" w:hAnsi="Arial" w:cs="Arial"/>
          <w:bCs/>
          <w:iCs/>
          <w:sz w:val="24"/>
          <w:szCs w:val="24"/>
        </w:rPr>
        <w:t xml:space="preserve">Public health experts have defined </w:t>
      </w:r>
      <w:r w:rsidRPr="000C46C4">
        <w:rPr>
          <w:rFonts w:ascii="Arial" w:eastAsia="Calibri" w:hAnsi="Arial" w:cs="Arial"/>
          <w:bCs/>
          <w:iCs/>
          <w:sz w:val="24"/>
          <w:szCs w:val="24"/>
        </w:rPr>
        <w:t xml:space="preserve">motor vehicle deaths as a major public health problem that can be reduced by improved safety standards on roads and in motor vehicles, public education, and </w:t>
      </w:r>
      <w:r>
        <w:rPr>
          <w:rFonts w:ascii="Arial" w:eastAsia="Calibri" w:hAnsi="Arial" w:cs="Arial"/>
          <w:bCs/>
          <w:iCs/>
          <w:sz w:val="24"/>
          <w:szCs w:val="24"/>
        </w:rPr>
        <w:t xml:space="preserve">improved </w:t>
      </w:r>
      <w:r w:rsidRPr="000C46C4">
        <w:rPr>
          <w:rFonts w:ascii="Arial" w:eastAsia="Calibri" w:hAnsi="Arial" w:cs="Arial"/>
          <w:bCs/>
          <w:iCs/>
          <w:sz w:val="24"/>
          <w:szCs w:val="24"/>
        </w:rPr>
        <w:t xml:space="preserve">law enforcement. </w:t>
      </w:r>
      <w:r>
        <w:rPr>
          <w:rFonts w:ascii="Arial" w:eastAsia="Calibri" w:hAnsi="Arial" w:cs="Arial"/>
          <w:bCs/>
          <w:iCs/>
          <w:sz w:val="24"/>
          <w:szCs w:val="24"/>
        </w:rPr>
        <w:t>Starting in 2009,</w:t>
      </w:r>
      <w:r w:rsidRPr="000C46C4">
        <w:rPr>
          <w:rFonts w:ascii="Arial" w:eastAsia="Calibri" w:hAnsi="Arial" w:cs="Arial"/>
          <w:bCs/>
          <w:iCs/>
          <w:sz w:val="24"/>
          <w:szCs w:val="24"/>
        </w:rPr>
        <w:t xml:space="preserve"> </w:t>
      </w:r>
      <w:r>
        <w:rPr>
          <w:rFonts w:ascii="Arial" w:eastAsia="Calibri" w:hAnsi="Arial" w:cs="Arial"/>
          <w:bCs/>
          <w:iCs/>
          <w:sz w:val="24"/>
          <w:szCs w:val="24"/>
        </w:rPr>
        <w:t xml:space="preserve">firearm </w:t>
      </w:r>
      <w:r w:rsidRPr="000C46C4">
        <w:rPr>
          <w:rFonts w:ascii="Arial" w:eastAsia="Calibri" w:hAnsi="Arial" w:cs="Arial"/>
          <w:bCs/>
          <w:iCs/>
          <w:sz w:val="24"/>
          <w:szCs w:val="24"/>
        </w:rPr>
        <w:t xml:space="preserve">death rates </w:t>
      </w:r>
      <w:r>
        <w:rPr>
          <w:rFonts w:ascii="Arial" w:eastAsia="Calibri" w:hAnsi="Arial" w:cs="Arial"/>
          <w:bCs/>
          <w:iCs/>
          <w:sz w:val="24"/>
          <w:szCs w:val="24"/>
        </w:rPr>
        <w:t>surpass</w:t>
      </w:r>
      <w:r w:rsidR="00446A53">
        <w:rPr>
          <w:rFonts w:ascii="Arial" w:eastAsia="Calibri" w:hAnsi="Arial" w:cs="Arial"/>
          <w:bCs/>
          <w:iCs/>
          <w:sz w:val="24"/>
          <w:szCs w:val="24"/>
        </w:rPr>
        <w:t>ed</w:t>
      </w:r>
      <w:r w:rsidRPr="000C46C4">
        <w:rPr>
          <w:rFonts w:ascii="Arial" w:eastAsia="Calibri" w:hAnsi="Arial" w:cs="Arial"/>
          <w:bCs/>
          <w:iCs/>
          <w:sz w:val="24"/>
          <w:szCs w:val="24"/>
        </w:rPr>
        <w:t xml:space="preserve"> motor vehicle death rates every year </w:t>
      </w:r>
      <w:r>
        <w:rPr>
          <w:rFonts w:ascii="Arial" w:eastAsia="Calibri" w:hAnsi="Arial" w:cs="Arial"/>
          <w:bCs/>
          <w:iCs/>
          <w:sz w:val="24"/>
          <w:szCs w:val="24"/>
        </w:rPr>
        <w:t>through 2022</w:t>
      </w:r>
      <w:r w:rsidR="009F5FF0">
        <w:rPr>
          <w:rFonts w:ascii="Arial" w:eastAsia="Calibri" w:hAnsi="Arial" w:cs="Arial"/>
          <w:bCs/>
          <w:iCs/>
          <w:sz w:val="24"/>
          <w:szCs w:val="24"/>
        </w:rPr>
        <w:t xml:space="preserve"> (Figure 2)</w:t>
      </w:r>
      <w:r w:rsidRPr="000C46C4">
        <w:rPr>
          <w:rFonts w:ascii="Arial" w:eastAsia="Calibri" w:hAnsi="Arial" w:cs="Arial"/>
          <w:bCs/>
          <w:iCs/>
          <w:sz w:val="24"/>
          <w:szCs w:val="24"/>
        </w:rPr>
        <w:t>.</w:t>
      </w:r>
    </w:p>
    <w:p w14:paraId="2B7BD989" w14:textId="77777777" w:rsidR="00D57905" w:rsidRPr="00446A53" w:rsidRDefault="00D57905" w:rsidP="00D57905">
      <w:pPr>
        <w:rPr>
          <w:rFonts w:ascii="Arial" w:eastAsia="Calibri" w:hAnsi="Arial" w:cs="Arial"/>
          <w:bCs/>
          <w:sz w:val="20"/>
          <w:szCs w:val="20"/>
        </w:rPr>
      </w:pPr>
    </w:p>
    <w:p w14:paraId="6A90FEF0" w14:textId="77777777" w:rsidR="00210B35" w:rsidRDefault="00210B35">
      <w:pPr>
        <w:rPr>
          <w:rFonts w:ascii="Arial" w:eastAsia="Calibri" w:hAnsi="Arial" w:cs="Arial"/>
          <w:b/>
          <w:sz w:val="28"/>
          <w:szCs w:val="28"/>
        </w:rPr>
      </w:pPr>
      <w:r>
        <w:rPr>
          <w:rFonts w:ascii="Arial" w:eastAsia="Calibri" w:hAnsi="Arial" w:cs="Arial"/>
          <w:b/>
          <w:sz w:val="28"/>
          <w:szCs w:val="28"/>
        </w:rPr>
        <w:br w:type="page"/>
      </w:r>
    </w:p>
    <w:p w14:paraId="0C90B0ED" w14:textId="5A9A3FDE" w:rsidR="00D57905" w:rsidRPr="00D57905" w:rsidRDefault="00D57905" w:rsidP="00D57905">
      <w:pPr>
        <w:rPr>
          <w:rFonts w:ascii="Arial" w:eastAsia="Calibri" w:hAnsi="Arial" w:cs="Arial"/>
          <w:b/>
          <w:sz w:val="28"/>
          <w:szCs w:val="28"/>
        </w:rPr>
      </w:pPr>
      <w:r w:rsidRPr="00D57905">
        <w:rPr>
          <w:rFonts w:ascii="Arial" w:eastAsia="Calibri" w:hAnsi="Arial" w:cs="Arial"/>
          <w:b/>
          <w:sz w:val="28"/>
          <w:szCs w:val="28"/>
        </w:rPr>
        <w:lastRenderedPageBreak/>
        <w:t>Firearm Deaths in Colorado by Intent</w:t>
      </w:r>
    </w:p>
    <w:p w14:paraId="1BB34253" w14:textId="77777777" w:rsidR="0085447A" w:rsidRPr="00210B35" w:rsidRDefault="0085447A" w:rsidP="00893686">
      <w:pPr>
        <w:jc w:val="center"/>
        <w:rPr>
          <w:rFonts w:ascii="Arial" w:eastAsia="Calibri" w:hAnsi="Arial" w:cs="Arial"/>
          <w:bCs/>
          <w:sz w:val="24"/>
          <w:szCs w:val="24"/>
        </w:rPr>
      </w:pPr>
    </w:p>
    <w:p w14:paraId="248D728D" w14:textId="4734C77B" w:rsidR="0085447A" w:rsidRDefault="00C275A4" w:rsidP="00210B35">
      <w:pPr>
        <w:jc w:val="center"/>
        <w:rPr>
          <w:rFonts w:ascii="Arial" w:eastAsia="Calibri" w:hAnsi="Arial" w:cs="Arial"/>
          <w:bCs/>
          <w:sz w:val="20"/>
          <w:szCs w:val="20"/>
        </w:rPr>
      </w:pPr>
      <w:r>
        <w:rPr>
          <w:noProof/>
        </w:rPr>
        <w:drawing>
          <wp:inline distT="0" distB="0" distL="0" distR="0" wp14:anchorId="39B804FE" wp14:editId="272EAF37">
            <wp:extent cx="5199063" cy="2714625"/>
            <wp:effectExtent l="0" t="0" r="1905" b="9525"/>
            <wp:docPr id="1061216246" name="Chart 1061216246">
              <a:extLst xmlns:a="http://schemas.openxmlformats.org/drawingml/2006/main">
                <a:ext uri="{FF2B5EF4-FFF2-40B4-BE49-F238E27FC236}">
                  <a16:creationId xmlns:a16="http://schemas.microsoft.com/office/drawing/2014/main" id="{CFC6118F-0B13-60E1-4CB4-2156633B6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3369ED" w14:textId="6963CE83" w:rsidR="0085447A" w:rsidRPr="00A05F4C" w:rsidRDefault="00A05F4C" w:rsidP="00395995">
      <w:pPr>
        <w:spacing w:before="120"/>
        <w:ind w:left="1080" w:right="1044"/>
        <w:rPr>
          <w:rFonts w:ascii="Arial" w:eastAsia="Calibri" w:hAnsi="Arial" w:cs="Arial"/>
          <w:bCs/>
          <w:sz w:val="18"/>
          <w:szCs w:val="18"/>
        </w:rPr>
      </w:pPr>
      <w:r w:rsidRPr="00A05F4C">
        <w:rPr>
          <w:rFonts w:ascii="Arial" w:eastAsia="Calibri" w:hAnsi="Arial" w:cs="Arial"/>
          <w:bCs/>
          <w:iCs/>
          <w:sz w:val="18"/>
          <w:szCs w:val="18"/>
        </w:rPr>
        <w:t xml:space="preserve">Source: Vital Statistics Program, Colorado Department of Public Health and Environment (CDPHE). </w:t>
      </w:r>
      <w:r w:rsidRPr="00A05F4C">
        <w:rPr>
          <w:rFonts w:ascii="Arial" w:eastAsia="Times New Roman" w:hAnsi="Arial" w:cs="Arial"/>
          <w:color w:val="000000"/>
          <w:sz w:val="18"/>
          <w:szCs w:val="18"/>
        </w:rPr>
        <w:t xml:space="preserve">From Colorado Violent Death Reporting System, which is based on </w:t>
      </w:r>
      <w:r w:rsidRPr="00A05F4C">
        <w:rPr>
          <w:rFonts w:ascii="Arial" w:eastAsia="Calibri" w:hAnsi="Arial" w:cs="Arial"/>
          <w:bCs/>
          <w:iCs/>
          <w:sz w:val="18"/>
          <w:szCs w:val="18"/>
        </w:rPr>
        <w:t>death certificates, law-enforcement reports, and coroner/medical examiner reports.</w:t>
      </w:r>
      <w:r w:rsidRPr="00A05F4C">
        <w:rPr>
          <w:rFonts w:ascii="Arial" w:eastAsia="Calibri" w:hAnsi="Arial" w:cs="Arial"/>
          <w:sz w:val="18"/>
          <w:szCs w:val="18"/>
        </w:rPr>
        <w:t xml:space="preserve"> Deaths occurred in Colorado among both Colorado residents and non-residents.</w:t>
      </w:r>
    </w:p>
    <w:p w14:paraId="04F5A039" w14:textId="77777777" w:rsidR="00A05F4C" w:rsidRDefault="00A05F4C" w:rsidP="00151404">
      <w:pPr>
        <w:ind w:left="360"/>
        <w:rPr>
          <w:rFonts w:ascii="Arial" w:eastAsia="Calibri" w:hAnsi="Arial" w:cs="Arial"/>
          <w:bCs/>
          <w:iCs/>
          <w:sz w:val="24"/>
          <w:szCs w:val="24"/>
        </w:rPr>
      </w:pPr>
    </w:p>
    <w:p w14:paraId="20007AD0" w14:textId="677EC26C" w:rsidR="00111FDF" w:rsidRPr="00127FC0" w:rsidRDefault="00111FDF" w:rsidP="00151404">
      <w:pPr>
        <w:ind w:left="360"/>
        <w:rPr>
          <w:rFonts w:ascii="Arial" w:eastAsia="Calibri" w:hAnsi="Arial" w:cs="Arial"/>
          <w:bCs/>
          <w:iCs/>
          <w:sz w:val="24"/>
          <w:szCs w:val="24"/>
        </w:rPr>
      </w:pPr>
      <w:r w:rsidRPr="00127FC0">
        <w:rPr>
          <w:rFonts w:ascii="Arial" w:eastAsia="Calibri" w:hAnsi="Arial" w:cs="Arial"/>
          <w:bCs/>
          <w:iCs/>
          <w:sz w:val="24"/>
          <w:szCs w:val="24"/>
        </w:rPr>
        <w:t>By far the largest number of firearm deaths in Colorado were suicides, 69</w:t>
      </w:r>
      <w:r w:rsidR="00615D2F" w:rsidRPr="00127FC0">
        <w:rPr>
          <w:rFonts w:ascii="Arial" w:eastAsia="Calibri" w:hAnsi="Arial" w:cs="Arial"/>
          <w:bCs/>
          <w:iCs/>
          <w:sz w:val="24"/>
          <w:szCs w:val="24"/>
        </w:rPr>
        <w:t>5</w:t>
      </w:r>
      <w:r w:rsidRPr="00127FC0">
        <w:rPr>
          <w:rFonts w:ascii="Arial" w:eastAsia="Calibri" w:hAnsi="Arial" w:cs="Arial"/>
          <w:bCs/>
          <w:iCs/>
          <w:sz w:val="24"/>
          <w:szCs w:val="24"/>
        </w:rPr>
        <w:t xml:space="preserve"> in 2022, accounting for </w:t>
      </w:r>
      <w:r w:rsidR="0027024B" w:rsidRPr="00127FC0">
        <w:rPr>
          <w:rFonts w:ascii="Arial" w:eastAsia="Calibri" w:hAnsi="Arial" w:cs="Arial"/>
          <w:bCs/>
          <w:iCs/>
          <w:sz w:val="24"/>
          <w:szCs w:val="24"/>
        </w:rPr>
        <w:t>6</w:t>
      </w:r>
      <w:r w:rsidR="00615D2F" w:rsidRPr="00127FC0">
        <w:rPr>
          <w:rFonts w:ascii="Arial" w:eastAsia="Calibri" w:hAnsi="Arial" w:cs="Arial"/>
          <w:bCs/>
          <w:iCs/>
          <w:sz w:val="24"/>
          <w:szCs w:val="24"/>
        </w:rPr>
        <w:t>6</w:t>
      </w:r>
      <w:r w:rsidR="0027024B" w:rsidRPr="00127FC0">
        <w:rPr>
          <w:rFonts w:ascii="Arial" w:eastAsia="Calibri" w:hAnsi="Arial" w:cs="Arial"/>
          <w:bCs/>
          <w:iCs/>
          <w:sz w:val="24"/>
          <w:szCs w:val="24"/>
        </w:rPr>
        <w:t xml:space="preserve">% </w:t>
      </w:r>
      <w:r w:rsidRPr="00127FC0">
        <w:rPr>
          <w:rFonts w:ascii="Arial" w:eastAsia="Calibri" w:hAnsi="Arial" w:cs="Arial"/>
          <w:bCs/>
          <w:iCs/>
          <w:sz w:val="24"/>
          <w:szCs w:val="24"/>
        </w:rPr>
        <w:t>of all firearm deaths</w:t>
      </w:r>
      <w:r w:rsidR="00472B0A" w:rsidRPr="00127FC0">
        <w:rPr>
          <w:rFonts w:ascii="Arial" w:eastAsia="Calibri" w:hAnsi="Arial" w:cs="Arial"/>
          <w:bCs/>
          <w:iCs/>
          <w:sz w:val="24"/>
          <w:szCs w:val="24"/>
        </w:rPr>
        <w:t xml:space="preserve"> (</w:t>
      </w:r>
      <w:r w:rsidR="00615D2F" w:rsidRPr="00127FC0">
        <w:rPr>
          <w:rFonts w:ascii="Arial" w:eastAsia="Calibri" w:hAnsi="Arial" w:cs="Arial"/>
          <w:bCs/>
          <w:iCs/>
          <w:sz w:val="24"/>
          <w:szCs w:val="24"/>
        </w:rPr>
        <w:t xml:space="preserve">Figure 3 and </w:t>
      </w:r>
      <w:r w:rsidR="00472B0A" w:rsidRPr="00127FC0">
        <w:rPr>
          <w:rFonts w:ascii="Arial" w:eastAsia="Calibri" w:hAnsi="Arial" w:cs="Arial"/>
          <w:bCs/>
          <w:iCs/>
          <w:sz w:val="24"/>
          <w:szCs w:val="24"/>
        </w:rPr>
        <w:t>Table A-1)</w:t>
      </w:r>
      <w:r w:rsidRPr="00127FC0">
        <w:rPr>
          <w:rFonts w:ascii="Arial" w:eastAsia="Calibri" w:hAnsi="Arial" w:cs="Arial"/>
          <w:bCs/>
          <w:iCs/>
          <w:sz w:val="24"/>
          <w:szCs w:val="24"/>
        </w:rPr>
        <w:t xml:space="preserve">. </w:t>
      </w:r>
      <w:r w:rsidR="00615D2F" w:rsidRPr="00127FC0">
        <w:rPr>
          <w:rFonts w:ascii="Arial" w:eastAsia="Calibri" w:hAnsi="Arial" w:cs="Arial"/>
          <w:bCs/>
          <w:iCs/>
          <w:sz w:val="24"/>
          <w:szCs w:val="24"/>
        </w:rPr>
        <w:t>T</w:t>
      </w:r>
      <w:r w:rsidR="0027024B" w:rsidRPr="00127FC0">
        <w:rPr>
          <w:rFonts w:ascii="Arial" w:eastAsia="Calibri" w:hAnsi="Arial" w:cs="Arial"/>
          <w:bCs/>
          <w:iCs/>
          <w:sz w:val="24"/>
          <w:szCs w:val="24"/>
        </w:rPr>
        <w:t>he percentage of all firearm deaths accounted for by suicide decreased from 81% in 2014.</w:t>
      </w:r>
    </w:p>
    <w:p w14:paraId="385570F7" w14:textId="77777777" w:rsidR="00D0255B" w:rsidRDefault="00D0255B" w:rsidP="00127FC0">
      <w:pPr>
        <w:pStyle w:val="ListParagraph"/>
        <w:tabs>
          <w:tab w:val="left" w:pos="360"/>
        </w:tabs>
        <w:ind w:left="360"/>
        <w:rPr>
          <w:rFonts w:ascii="Arial" w:eastAsia="Calibri" w:hAnsi="Arial" w:cs="Arial"/>
          <w:bCs/>
          <w:iCs/>
          <w:sz w:val="24"/>
          <w:szCs w:val="24"/>
        </w:rPr>
      </w:pPr>
    </w:p>
    <w:p w14:paraId="4D74378E" w14:textId="46514F21" w:rsidR="00111FDF" w:rsidRDefault="00111FDF" w:rsidP="00127FC0">
      <w:pPr>
        <w:pStyle w:val="ListParagraph"/>
        <w:tabs>
          <w:tab w:val="left" w:pos="360"/>
        </w:tabs>
        <w:ind w:left="360"/>
        <w:rPr>
          <w:rFonts w:ascii="Arial" w:eastAsia="Calibri" w:hAnsi="Arial" w:cs="Arial"/>
          <w:bCs/>
          <w:iCs/>
          <w:sz w:val="24"/>
          <w:szCs w:val="24"/>
        </w:rPr>
      </w:pPr>
      <w:r>
        <w:rPr>
          <w:rFonts w:ascii="Arial" w:eastAsia="Calibri" w:hAnsi="Arial" w:cs="Arial"/>
          <w:bCs/>
          <w:iCs/>
          <w:sz w:val="24"/>
          <w:szCs w:val="24"/>
        </w:rPr>
        <w:t>Colorado’s firearm suicide rate, 11.1 per 100,000 population</w:t>
      </w:r>
      <w:r w:rsidR="00F807E2">
        <w:rPr>
          <w:rFonts w:ascii="Arial" w:eastAsia="Calibri" w:hAnsi="Arial" w:cs="Arial"/>
          <w:bCs/>
          <w:iCs/>
          <w:sz w:val="24"/>
          <w:szCs w:val="24"/>
        </w:rPr>
        <w:t>,</w:t>
      </w:r>
      <w:r>
        <w:rPr>
          <w:rFonts w:ascii="Arial" w:eastAsia="Calibri" w:hAnsi="Arial" w:cs="Arial"/>
          <w:bCs/>
          <w:iCs/>
          <w:sz w:val="24"/>
          <w:szCs w:val="24"/>
        </w:rPr>
        <w:t xml:space="preserve"> was </w:t>
      </w:r>
      <w:r w:rsidR="00F807E2">
        <w:rPr>
          <w:rFonts w:ascii="Arial" w:eastAsia="Calibri" w:hAnsi="Arial" w:cs="Arial"/>
          <w:bCs/>
          <w:iCs/>
          <w:sz w:val="24"/>
          <w:szCs w:val="24"/>
        </w:rPr>
        <w:t>44% higher than the U.S. rate of 7.7 per 100,000.</w:t>
      </w:r>
    </w:p>
    <w:p w14:paraId="79A23469" w14:textId="77777777" w:rsidR="00127FC0" w:rsidRDefault="00127FC0" w:rsidP="00127FC0">
      <w:pPr>
        <w:tabs>
          <w:tab w:val="left" w:pos="360"/>
        </w:tabs>
        <w:ind w:left="360"/>
        <w:rPr>
          <w:rFonts w:ascii="Arial" w:eastAsia="Calibri" w:hAnsi="Arial" w:cs="Arial"/>
          <w:bCs/>
          <w:iCs/>
          <w:sz w:val="24"/>
          <w:szCs w:val="24"/>
        </w:rPr>
      </w:pPr>
    </w:p>
    <w:p w14:paraId="6A433FBC" w14:textId="378C8278" w:rsidR="00111FDF" w:rsidRPr="00127FC0" w:rsidRDefault="00111FDF" w:rsidP="00127FC0">
      <w:pPr>
        <w:tabs>
          <w:tab w:val="left" w:pos="360"/>
        </w:tabs>
        <w:ind w:left="360"/>
        <w:rPr>
          <w:rFonts w:ascii="Arial" w:eastAsia="Calibri" w:hAnsi="Arial" w:cs="Arial"/>
          <w:bCs/>
          <w:iCs/>
          <w:sz w:val="24"/>
          <w:szCs w:val="24"/>
        </w:rPr>
      </w:pPr>
      <w:r w:rsidRPr="00127FC0">
        <w:rPr>
          <w:rFonts w:ascii="Arial" w:eastAsia="Calibri" w:hAnsi="Arial" w:cs="Arial"/>
          <w:bCs/>
          <w:iCs/>
          <w:sz w:val="24"/>
          <w:szCs w:val="24"/>
        </w:rPr>
        <w:t xml:space="preserve">Firearms were used in </w:t>
      </w:r>
      <w:r w:rsidR="00151404">
        <w:rPr>
          <w:rFonts w:ascii="Arial" w:eastAsia="Calibri" w:hAnsi="Arial" w:cs="Arial"/>
          <w:bCs/>
          <w:iCs/>
          <w:sz w:val="24"/>
          <w:szCs w:val="24"/>
        </w:rPr>
        <w:t>more than half</w:t>
      </w:r>
      <w:r w:rsidRPr="00127FC0">
        <w:rPr>
          <w:rFonts w:ascii="Arial" w:eastAsia="Calibri" w:hAnsi="Arial" w:cs="Arial"/>
          <w:bCs/>
          <w:iCs/>
          <w:sz w:val="24"/>
          <w:szCs w:val="24"/>
        </w:rPr>
        <w:t xml:space="preserve"> of all suicide deaths</w:t>
      </w:r>
      <w:r w:rsidR="00151404">
        <w:rPr>
          <w:rFonts w:ascii="Arial" w:eastAsia="Calibri" w:hAnsi="Arial" w:cs="Arial"/>
          <w:bCs/>
          <w:iCs/>
          <w:sz w:val="24"/>
          <w:szCs w:val="24"/>
        </w:rPr>
        <w:t>:</w:t>
      </w:r>
      <w:r w:rsidRPr="00127FC0">
        <w:rPr>
          <w:rFonts w:ascii="Arial" w:eastAsia="Calibri" w:hAnsi="Arial" w:cs="Arial"/>
          <w:bCs/>
          <w:iCs/>
          <w:sz w:val="24"/>
          <w:szCs w:val="24"/>
        </w:rPr>
        <w:t xml:space="preserve"> </w:t>
      </w:r>
      <w:r w:rsidR="00151404">
        <w:rPr>
          <w:rFonts w:ascii="Arial" w:eastAsia="Calibri" w:hAnsi="Arial" w:cs="Arial"/>
          <w:bCs/>
          <w:iCs/>
          <w:sz w:val="24"/>
          <w:szCs w:val="24"/>
        </w:rPr>
        <w:t xml:space="preserve">54% </w:t>
      </w:r>
      <w:r w:rsidRPr="00127FC0">
        <w:rPr>
          <w:rFonts w:ascii="Arial" w:eastAsia="Calibri" w:hAnsi="Arial" w:cs="Arial"/>
          <w:bCs/>
          <w:iCs/>
          <w:sz w:val="24"/>
          <w:szCs w:val="24"/>
        </w:rPr>
        <w:t xml:space="preserve">in Colorado and </w:t>
      </w:r>
      <w:r w:rsidR="00A413DE" w:rsidRPr="00127FC0">
        <w:rPr>
          <w:rFonts w:ascii="Arial" w:eastAsia="Calibri" w:hAnsi="Arial" w:cs="Arial"/>
          <w:bCs/>
          <w:iCs/>
          <w:sz w:val="24"/>
          <w:szCs w:val="24"/>
        </w:rPr>
        <w:t>55</w:t>
      </w:r>
      <w:r w:rsidR="0027024B" w:rsidRPr="00127FC0">
        <w:rPr>
          <w:rFonts w:ascii="Arial" w:eastAsia="Calibri" w:hAnsi="Arial" w:cs="Arial"/>
          <w:bCs/>
          <w:iCs/>
          <w:sz w:val="24"/>
          <w:szCs w:val="24"/>
        </w:rPr>
        <w:t xml:space="preserve">% in </w:t>
      </w:r>
      <w:r w:rsidRPr="00127FC0">
        <w:rPr>
          <w:rFonts w:ascii="Arial" w:eastAsia="Calibri" w:hAnsi="Arial" w:cs="Arial"/>
          <w:bCs/>
          <w:iCs/>
          <w:sz w:val="24"/>
          <w:szCs w:val="24"/>
        </w:rPr>
        <w:t xml:space="preserve">the nation. </w:t>
      </w:r>
    </w:p>
    <w:p w14:paraId="44E0CBB3" w14:textId="77777777" w:rsidR="00127FC0" w:rsidRDefault="00127FC0" w:rsidP="00151404">
      <w:pPr>
        <w:tabs>
          <w:tab w:val="left" w:pos="360"/>
        </w:tabs>
        <w:ind w:left="360"/>
        <w:rPr>
          <w:rFonts w:ascii="Arial" w:eastAsia="Calibri" w:hAnsi="Arial" w:cs="Arial"/>
          <w:bCs/>
          <w:iCs/>
          <w:sz w:val="24"/>
          <w:szCs w:val="24"/>
        </w:rPr>
      </w:pPr>
    </w:p>
    <w:p w14:paraId="30F0ED68" w14:textId="5EC19E3F" w:rsidR="00111FDF" w:rsidRPr="00127FC0" w:rsidRDefault="00111FDF" w:rsidP="00127FC0">
      <w:pPr>
        <w:tabs>
          <w:tab w:val="left" w:pos="360"/>
        </w:tabs>
        <w:spacing w:after="120"/>
        <w:ind w:left="360"/>
        <w:rPr>
          <w:rFonts w:ascii="Arial" w:eastAsia="Calibri" w:hAnsi="Arial" w:cs="Arial"/>
          <w:bCs/>
          <w:iCs/>
          <w:sz w:val="24"/>
          <w:szCs w:val="24"/>
        </w:rPr>
      </w:pPr>
      <w:r w:rsidRPr="00127FC0">
        <w:rPr>
          <w:rFonts w:ascii="Arial" w:eastAsia="Calibri" w:hAnsi="Arial" w:cs="Arial"/>
          <w:bCs/>
          <w:iCs/>
          <w:sz w:val="24"/>
          <w:szCs w:val="24"/>
        </w:rPr>
        <w:t xml:space="preserve">Colorado, like all Rocky Mountain states, has among the highest suicide rates in the U.S., </w:t>
      </w:r>
      <w:r w:rsidR="003D06EE" w:rsidRPr="00127FC0">
        <w:rPr>
          <w:rFonts w:ascii="Arial" w:eastAsia="Calibri" w:hAnsi="Arial" w:cs="Arial"/>
          <w:bCs/>
          <w:iCs/>
          <w:sz w:val="24"/>
          <w:szCs w:val="24"/>
        </w:rPr>
        <w:t>6</w:t>
      </w:r>
      <w:r w:rsidRPr="00127FC0">
        <w:rPr>
          <w:rFonts w:ascii="Arial" w:eastAsia="Calibri" w:hAnsi="Arial" w:cs="Arial"/>
          <w:bCs/>
          <w:iCs/>
          <w:sz w:val="24"/>
          <w:szCs w:val="24"/>
        </w:rPr>
        <w:t>th highest in 202</w:t>
      </w:r>
      <w:r w:rsidR="003D06EE" w:rsidRPr="00127FC0">
        <w:rPr>
          <w:rFonts w:ascii="Arial" w:eastAsia="Calibri" w:hAnsi="Arial" w:cs="Arial"/>
          <w:bCs/>
          <w:iCs/>
          <w:sz w:val="24"/>
          <w:szCs w:val="24"/>
        </w:rPr>
        <w:t>1</w:t>
      </w:r>
      <w:r w:rsidRPr="00127FC0">
        <w:rPr>
          <w:rFonts w:ascii="Arial" w:eastAsia="Calibri" w:hAnsi="Arial" w:cs="Arial"/>
          <w:bCs/>
          <w:iCs/>
          <w:sz w:val="24"/>
          <w:szCs w:val="24"/>
        </w:rPr>
        <w:t>.</w:t>
      </w:r>
    </w:p>
    <w:p w14:paraId="43610629" w14:textId="77777777" w:rsidR="0085447A" w:rsidRDefault="0085447A" w:rsidP="00127FC0">
      <w:pPr>
        <w:jc w:val="center"/>
        <w:rPr>
          <w:rFonts w:ascii="Arial" w:eastAsia="Calibri" w:hAnsi="Arial" w:cs="Arial"/>
          <w:bCs/>
          <w:sz w:val="20"/>
          <w:szCs w:val="20"/>
        </w:rPr>
      </w:pPr>
    </w:p>
    <w:p w14:paraId="09E9150F" w14:textId="6D77D69F" w:rsidR="003C17D1" w:rsidRPr="00127FC0" w:rsidRDefault="003C17D1" w:rsidP="00151404">
      <w:pPr>
        <w:ind w:left="360"/>
        <w:rPr>
          <w:rFonts w:ascii="Arial" w:eastAsia="Calibri" w:hAnsi="Arial" w:cs="Arial"/>
          <w:bCs/>
          <w:iCs/>
          <w:sz w:val="24"/>
          <w:szCs w:val="24"/>
        </w:rPr>
      </w:pPr>
      <w:r w:rsidRPr="00127FC0">
        <w:rPr>
          <w:rFonts w:ascii="Arial" w:eastAsia="Calibri" w:hAnsi="Arial" w:cs="Arial"/>
          <w:bCs/>
          <w:iCs/>
          <w:sz w:val="24"/>
          <w:szCs w:val="24"/>
        </w:rPr>
        <w:t>2022 also saw 3</w:t>
      </w:r>
      <w:r w:rsidR="00615D2F" w:rsidRPr="00127FC0">
        <w:rPr>
          <w:rFonts w:ascii="Arial" w:eastAsia="Calibri" w:hAnsi="Arial" w:cs="Arial"/>
          <w:bCs/>
          <w:iCs/>
          <w:sz w:val="24"/>
          <w:szCs w:val="24"/>
        </w:rPr>
        <w:t>12</w:t>
      </w:r>
      <w:r w:rsidRPr="00127FC0">
        <w:rPr>
          <w:rFonts w:ascii="Arial" w:eastAsia="Calibri" w:hAnsi="Arial" w:cs="Arial"/>
          <w:bCs/>
          <w:iCs/>
          <w:sz w:val="24"/>
          <w:szCs w:val="24"/>
        </w:rPr>
        <w:t xml:space="preserve"> homicides by firearms in Colorado, accounting for </w:t>
      </w:r>
      <w:r w:rsidR="00615D2F" w:rsidRPr="00127FC0">
        <w:rPr>
          <w:rFonts w:ascii="Arial" w:eastAsia="Calibri" w:hAnsi="Arial" w:cs="Arial"/>
          <w:bCs/>
          <w:iCs/>
          <w:sz w:val="24"/>
          <w:szCs w:val="24"/>
        </w:rPr>
        <w:t>nearly 30</w:t>
      </w:r>
      <w:r w:rsidRPr="00127FC0">
        <w:rPr>
          <w:rFonts w:ascii="Arial" w:eastAsia="Calibri" w:hAnsi="Arial" w:cs="Arial"/>
          <w:bCs/>
          <w:iCs/>
          <w:sz w:val="24"/>
          <w:szCs w:val="24"/>
        </w:rPr>
        <w:t>% of all firearm deaths</w:t>
      </w:r>
      <w:r w:rsidR="00472B0A" w:rsidRPr="00127FC0">
        <w:rPr>
          <w:rFonts w:ascii="Arial" w:eastAsia="Calibri" w:hAnsi="Arial" w:cs="Arial"/>
          <w:bCs/>
          <w:iCs/>
          <w:sz w:val="24"/>
          <w:szCs w:val="24"/>
        </w:rPr>
        <w:t xml:space="preserve"> (Table A-1)</w:t>
      </w:r>
      <w:r w:rsidRPr="00127FC0">
        <w:rPr>
          <w:rFonts w:ascii="Arial" w:eastAsia="Calibri" w:hAnsi="Arial" w:cs="Arial"/>
          <w:bCs/>
          <w:iCs/>
          <w:sz w:val="24"/>
          <w:szCs w:val="24"/>
        </w:rPr>
        <w:t xml:space="preserve">. </w:t>
      </w:r>
      <w:r w:rsidR="00127FC0">
        <w:rPr>
          <w:rFonts w:ascii="Arial" w:eastAsia="Calibri" w:hAnsi="Arial" w:cs="Arial"/>
          <w:bCs/>
          <w:iCs/>
          <w:sz w:val="24"/>
          <w:szCs w:val="24"/>
        </w:rPr>
        <w:t xml:space="preserve">This percentage </w:t>
      </w:r>
      <w:r w:rsidR="00FE22EB">
        <w:rPr>
          <w:rFonts w:ascii="Arial" w:eastAsia="Calibri" w:hAnsi="Arial" w:cs="Arial"/>
          <w:bCs/>
          <w:iCs/>
          <w:sz w:val="24"/>
          <w:szCs w:val="24"/>
        </w:rPr>
        <w:t xml:space="preserve">has </w:t>
      </w:r>
      <w:r w:rsidR="00127FC0">
        <w:rPr>
          <w:rFonts w:ascii="Arial" w:eastAsia="Calibri" w:hAnsi="Arial" w:cs="Arial"/>
          <w:bCs/>
          <w:iCs/>
          <w:sz w:val="24"/>
          <w:szCs w:val="24"/>
        </w:rPr>
        <w:t>increased steadily since 2014, when 16% of all firearm deaths were homicides.</w:t>
      </w:r>
      <w:r w:rsidR="00151404">
        <w:rPr>
          <w:rFonts w:ascii="Arial" w:eastAsia="Calibri" w:hAnsi="Arial" w:cs="Arial"/>
          <w:bCs/>
          <w:iCs/>
          <w:sz w:val="24"/>
          <w:szCs w:val="24"/>
        </w:rPr>
        <w:t xml:space="preserve"> </w:t>
      </w:r>
      <w:r w:rsidR="00127FC0">
        <w:rPr>
          <w:rFonts w:ascii="Arial" w:eastAsia="Calibri" w:hAnsi="Arial" w:cs="Arial"/>
          <w:bCs/>
          <w:iCs/>
          <w:sz w:val="24"/>
          <w:szCs w:val="24"/>
        </w:rPr>
        <w:t xml:space="preserve">Consistent with that trend, </w:t>
      </w:r>
      <w:r w:rsidR="00151404">
        <w:rPr>
          <w:rFonts w:ascii="Arial" w:eastAsia="Calibri" w:hAnsi="Arial" w:cs="Arial"/>
          <w:bCs/>
          <w:iCs/>
          <w:sz w:val="24"/>
          <w:szCs w:val="24"/>
        </w:rPr>
        <w:t>t</w:t>
      </w:r>
      <w:r w:rsidRPr="00127FC0">
        <w:rPr>
          <w:rFonts w:ascii="Arial" w:eastAsia="Calibri" w:hAnsi="Arial" w:cs="Arial"/>
          <w:bCs/>
          <w:iCs/>
          <w:sz w:val="24"/>
          <w:szCs w:val="24"/>
        </w:rPr>
        <w:t>he use of firearms in homicides increased substantially between 2014 and 202</w:t>
      </w:r>
      <w:r w:rsidR="009B42BB" w:rsidRPr="00127FC0">
        <w:rPr>
          <w:rFonts w:ascii="Arial" w:eastAsia="Calibri" w:hAnsi="Arial" w:cs="Arial"/>
          <w:bCs/>
          <w:iCs/>
          <w:sz w:val="24"/>
          <w:szCs w:val="24"/>
        </w:rPr>
        <w:t>2</w:t>
      </w:r>
      <w:r w:rsidR="00D0255B">
        <w:rPr>
          <w:rFonts w:ascii="Arial" w:eastAsia="Calibri" w:hAnsi="Arial" w:cs="Arial"/>
          <w:bCs/>
          <w:iCs/>
          <w:sz w:val="24"/>
          <w:szCs w:val="24"/>
        </w:rPr>
        <w:t>, from 59% of all homicides to 73%.</w:t>
      </w:r>
    </w:p>
    <w:p w14:paraId="425C9CA1" w14:textId="77777777" w:rsidR="0085447A" w:rsidRDefault="0085447A" w:rsidP="003C17D1">
      <w:pPr>
        <w:rPr>
          <w:rFonts w:ascii="Arial" w:eastAsia="Calibri" w:hAnsi="Arial" w:cs="Arial"/>
          <w:bCs/>
          <w:sz w:val="24"/>
          <w:szCs w:val="24"/>
        </w:rPr>
      </w:pPr>
    </w:p>
    <w:p w14:paraId="690CB30B" w14:textId="77777777" w:rsidR="006F1E24" w:rsidRPr="00FD481D" w:rsidRDefault="006F1E24" w:rsidP="003C17D1">
      <w:pPr>
        <w:rPr>
          <w:rFonts w:ascii="Arial" w:eastAsia="Calibri" w:hAnsi="Arial" w:cs="Arial"/>
          <w:bCs/>
          <w:sz w:val="24"/>
          <w:szCs w:val="24"/>
        </w:rPr>
      </w:pPr>
    </w:p>
    <w:p w14:paraId="73C57F1F" w14:textId="77777777" w:rsidR="00210B35" w:rsidRDefault="00210B35">
      <w:pPr>
        <w:rPr>
          <w:rFonts w:ascii="Arial" w:eastAsia="Calibri" w:hAnsi="Arial" w:cs="Arial"/>
          <w:b/>
          <w:sz w:val="28"/>
          <w:szCs w:val="28"/>
        </w:rPr>
      </w:pPr>
      <w:r>
        <w:rPr>
          <w:rFonts w:ascii="Arial" w:eastAsia="Calibri" w:hAnsi="Arial" w:cs="Arial"/>
          <w:b/>
          <w:sz w:val="28"/>
          <w:szCs w:val="28"/>
        </w:rPr>
        <w:br w:type="page"/>
      </w:r>
    </w:p>
    <w:p w14:paraId="2CB58A36" w14:textId="4ED59BC4" w:rsidR="008E0766" w:rsidRPr="00FD481D" w:rsidRDefault="00FD481D" w:rsidP="003C17D1">
      <w:pPr>
        <w:rPr>
          <w:rFonts w:ascii="Arial" w:eastAsia="Calibri" w:hAnsi="Arial" w:cs="Arial"/>
          <w:b/>
          <w:sz w:val="28"/>
          <w:szCs w:val="28"/>
        </w:rPr>
      </w:pPr>
      <w:r w:rsidRPr="00FD481D">
        <w:rPr>
          <w:rFonts w:ascii="Arial" w:eastAsia="Calibri" w:hAnsi="Arial" w:cs="Arial"/>
          <w:b/>
          <w:sz w:val="28"/>
          <w:szCs w:val="28"/>
        </w:rPr>
        <w:lastRenderedPageBreak/>
        <w:t>Trends in Colorado’s Firearm</w:t>
      </w:r>
      <w:r>
        <w:rPr>
          <w:rFonts w:ascii="Arial" w:eastAsia="Calibri" w:hAnsi="Arial" w:cs="Arial"/>
          <w:b/>
          <w:sz w:val="28"/>
          <w:szCs w:val="28"/>
        </w:rPr>
        <w:t xml:space="preserve"> </w:t>
      </w:r>
      <w:r w:rsidRPr="00FD481D">
        <w:rPr>
          <w:rFonts w:ascii="Arial" w:eastAsia="Calibri" w:hAnsi="Arial" w:cs="Arial"/>
          <w:b/>
          <w:sz w:val="28"/>
          <w:szCs w:val="28"/>
        </w:rPr>
        <w:t>Death Rates</w:t>
      </w:r>
      <w:r w:rsidR="00472B0A">
        <w:rPr>
          <w:rFonts w:ascii="Arial" w:eastAsia="Calibri" w:hAnsi="Arial" w:cs="Arial"/>
          <w:b/>
          <w:sz w:val="28"/>
          <w:szCs w:val="28"/>
        </w:rPr>
        <w:t>, 2014-2022</w:t>
      </w:r>
    </w:p>
    <w:p w14:paraId="21958796" w14:textId="77777777" w:rsidR="008E0766" w:rsidRPr="00FD481D" w:rsidRDefault="008E0766" w:rsidP="003C17D1">
      <w:pPr>
        <w:rPr>
          <w:rFonts w:ascii="Arial" w:eastAsia="Calibri" w:hAnsi="Arial" w:cs="Arial"/>
          <w:bCs/>
          <w:sz w:val="24"/>
          <w:szCs w:val="24"/>
        </w:rPr>
      </w:pPr>
    </w:p>
    <w:p w14:paraId="30DAF8AA" w14:textId="5EDD39DE" w:rsidR="008E0766" w:rsidRDefault="00FD481D" w:rsidP="00FD481D">
      <w:pPr>
        <w:jc w:val="center"/>
        <w:rPr>
          <w:rFonts w:ascii="Arial" w:eastAsia="Calibri" w:hAnsi="Arial" w:cs="Arial"/>
          <w:bCs/>
          <w:sz w:val="20"/>
          <w:szCs w:val="20"/>
        </w:rPr>
      </w:pPr>
      <w:r>
        <w:rPr>
          <w:noProof/>
        </w:rPr>
        <w:drawing>
          <wp:inline distT="0" distB="0" distL="0" distR="0" wp14:anchorId="6801F37B" wp14:editId="1C6BB676">
            <wp:extent cx="5133340" cy="3837305"/>
            <wp:effectExtent l="0" t="0" r="10160" b="10795"/>
            <wp:docPr id="2125468427" name="Chart 1">
              <a:extLst xmlns:a="http://schemas.openxmlformats.org/drawingml/2006/main">
                <a:ext uri="{FF2B5EF4-FFF2-40B4-BE49-F238E27FC236}">
                  <a16:creationId xmlns:a16="http://schemas.microsoft.com/office/drawing/2014/main" id="{2B8ABD47-5C19-2B42-E6CE-74A6E63C0A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CE509C" w14:textId="4DC9FE77" w:rsidR="008E0766" w:rsidRPr="008F765C" w:rsidRDefault="00A05F4C" w:rsidP="00395995">
      <w:pPr>
        <w:spacing w:before="120"/>
        <w:ind w:left="1080" w:right="446"/>
        <w:rPr>
          <w:rStyle w:val="Hyperlink"/>
          <w:rFonts w:ascii="Arial" w:eastAsia="Calibri" w:hAnsi="Arial" w:cs="Arial"/>
          <w:color w:val="auto"/>
          <w:sz w:val="18"/>
          <w:szCs w:val="18"/>
          <w:u w:val="none"/>
        </w:rPr>
      </w:pPr>
      <w:r>
        <w:rPr>
          <w:rFonts w:ascii="Arial" w:eastAsia="Calibri" w:hAnsi="Arial" w:cs="Arial"/>
          <w:sz w:val="18"/>
          <w:szCs w:val="18"/>
        </w:rPr>
        <w:t xml:space="preserve">Source: </w:t>
      </w:r>
      <w:r w:rsidR="008F765C">
        <w:rPr>
          <w:rFonts w:ascii="Arial" w:hAnsi="Arial" w:cs="Arial"/>
          <w:color w:val="000000"/>
          <w:sz w:val="18"/>
          <w:szCs w:val="18"/>
        </w:rPr>
        <w:t>See Figure 1, Colorado data source.</w:t>
      </w:r>
    </w:p>
    <w:p w14:paraId="1F762458" w14:textId="77777777" w:rsidR="00A05F4C" w:rsidRPr="00210B35" w:rsidRDefault="00A05F4C" w:rsidP="003C17D1">
      <w:pPr>
        <w:rPr>
          <w:rFonts w:ascii="Arial" w:eastAsia="Calibri" w:hAnsi="Arial" w:cs="Arial"/>
          <w:bCs/>
          <w:sz w:val="24"/>
          <w:szCs w:val="24"/>
        </w:rPr>
      </w:pPr>
    </w:p>
    <w:p w14:paraId="1CB12DE4" w14:textId="1F14101F" w:rsidR="00FD481D" w:rsidRPr="00FC4A8B" w:rsidRDefault="00FC4A8B" w:rsidP="00FD481D">
      <w:pPr>
        <w:ind w:right="-36"/>
        <w:rPr>
          <w:rFonts w:ascii="Arial" w:eastAsia="Calibri" w:hAnsi="Arial" w:cs="Arial"/>
          <w:b/>
          <w:sz w:val="24"/>
          <w:szCs w:val="24"/>
        </w:rPr>
      </w:pPr>
      <w:r w:rsidRPr="00FC4A8B">
        <w:rPr>
          <w:rFonts w:ascii="Arial" w:eastAsia="Calibri" w:hAnsi="Arial" w:cs="Arial"/>
          <w:b/>
          <w:sz w:val="24"/>
          <w:szCs w:val="24"/>
        </w:rPr>
        <w:t>Firearm Homicides</w:t>
      </w:r>
    </w:p>
    <w:p w14:paraId="62418CA0" w14:textId="31B22714" w:rsidR="009C68B8" w:rsidRPr="00FC4A8B" w:rsidRDefault="00FD481D" w:rsidP="00FD481D">
      <w:pPr>
        <w:ind w:right="-36"/>
        <w:rPr>
          <w:rFonts w:ascii="Arial" w:eastAsia="Calibri" w:hAnsi="Arial" w:cs="Arial"/>
          <w:bCs/>
          <w:sz w:val="24"/>
          <w:szCs w:val="24"/>
        </w:rPr>
      </w:pPr>
      <w:r w:rsidRPr="00FC4A8B">
        <w:rPr>
          <w:rFonts w:ascii="Arial" w:eastAsia="Calibri" w:hAnsi="Arial" w:cs="Arial"/>
          <w:bCs/>
          <w:sz w:val="24"/>
          <w:szCs w:val="24"/>
        </w:rPr>
        <w:t>Colorado’s firearm homicide rate</w:t>
      </w:r>
      <w:r w:rsidR="00FC4A8B" w:rsidRPr="00FC4A8B">
        <w:rPr>
          <w:rFonts w:ascii="Arial" w:eastAsia="Calibri" w:hAnsi="Arial" w:cs="Arial"/>
          <w:bCs/>
          <w:sz w:val="24"/>
          <w:szCs w:val="24"/>
        </w:rPr>
        <w:t>s</w:t>
      </w:r>
      <w:r w:rsidRPr="00FC4A8B">
        <w:rPr>
          <w:rFonts w:ascii="Arial" w:eastAsia="Calibri" w:hAnsi="Arial" w:cs="Arial"/>
          <w:bCs/>
          <w:sz w:val="24"/>
          <w:szCs w:val="24"/>
        </w:rPr>
        <w:t xml:space="preserve"> ha</w:t>
      </w:r>
      <w:r w:rsidR="00FC4A8B" w:rsidRPr="00FC4A8B">
        <w:rPr>
          <w:rFonts w:ascii="Arial" w:eastAsia="Calibri" w:hAnsi="Arial" w:cs="Arial"/>
          <w:bCs/>
          <w:sz w:val="24"/>
          <w:szCs w:val="24"/>
        </w:rPr>
        <w:t>ve</w:t>
      </w:r>
      <w:r w:rsidRPr="00FC4A8B">
        <w:rPr>
          <w:rFonts w:ascii="Arial" w:eastAsia="Calibri" w:hAnsi="Arial" w:cs="Arial"/>
          <w:bCs/>
          <w:sz w:val="24"/>
          <w:szCs w:val="24"/>
        </w:rPr>
        <w:t xml:space="preserve"> continued to climb, with 2022 showing the highest rate since at least 2000.</w:t>
      </w:r>
      <w:r w:rsidR="00C24C8E" w:rsidRPr="00FC4A8B">
        <w:rPr>
          <w:rFonts w:ascii="Arial" w:eastAsia="Calibri" w:hAnsi="Arial" w:cs="Arial"/>
          <w:bCs/>
          <w:sz w:val="24"/>
          <w:szCs w:val="24"/>
        </w:rPr>
        <w:t xml:space="preserve"> Between 2014 and 2022, the rate increased by 179%</w:t>
      </w:r>
      <w:r w:rsidR="00615D2F">
        <w:rPr>
          <w:rFonts w:ascii="Arial" w:eastAsia="Calibri" w:hAnsi="Arial" w:cs="Arial"/>
          <w:bCs/>
          <w:sz w:val="24"/>
          <w:szCs w:val="24"/>
        </w:rPr>
        <w:t xml:space="preserve"> (Figure 4)</w:t>
      </w:r>
      <w:r w:rsidR="00C24C8E" w:rsidRPr="00FC4A8B">
        <w:rPr>
          <w:rFonts w:ascii="Arial" w:eastAsia="Calibri" w:hAnsi="Arial" w:cs="Arial"/>
          <w:bCs/>
          <w:sz w:val="24"/>
          <w:szCs w:val="24"/>
        </w:rPr>
        <w:t xml:space="preserve">. </w:t>
      </w:r>
      <w:r w:rsidR="009C68B8" w:rsidRPr="00FC4A8B">
        <w:rPr>
          <w:rFonts w:ascii="Arial" w:eastAsia="Calibri" w:hAnsi="Arial" w:cs="Arial"/>
          <w:bCs/>
          <w:sz w:val="24"/>
          <w:szCs w:val="24"/>
        </w:rPr>
        <w:t>During that time, the state’s population increased by 9%.</w:t>
      </w:r>
    </w:p>
    <w:p w14:paraId="6D8C8693" w14:textId="77777777" w:rsidR="009C68B8" w:rsidRPr="00FC4A8B" w:rsidRDefault="009C68B8" w:rsidP="00FD481D">
      <w:pPr>
        <w:ind w:right="-36"/>
        <w:rPr>
          <w:rFonts w:ascii="Arial" w:eastAsia="Calibri" w:hAnsi="Arial" w:cs="Arial"/>
          <w:bCs/>
          <w:sz w:val="24"/>
          <w:szCs w:val="24"/>
        </w:rPr>
      </w:pPr>
    </w:p>
    <w:p w14:paraId="6EC6728E" w14:textId="7615FBD7" w:rsidR="009C68B8" w:rsidRPr="00FC4A8B" w:rsidRDefault="009C68B8" w:rsidP="00FD481D">
      <w:pPr>
        <w:ind w:right="-36"/>
        <w:rPr>
          <w:rFonts w:ascii="Arial" w:eastAsia="Calibri" w:hAnsi="Arial" w:cs="Arial"/>
          <w:bCs/>
          <w:sz w:val="24"/>
          <w:szCs w:val="24"/>
        </w:rPr>
      </w:pPr>
      <w:r w:rsidRPr="00FC4A8B">
        <w:rPr>
          <w:rFonts w:ascii="Arial" w:eastAsia="Calibri" w:hAnsi="Arial" w:cs="Arial"/>
          <w:bCs/>
          <w:sz w:val="24"/>
          <w:szCs w:val="24"/>
        </w:rPr>
        <w:t xml:space="preserve">Although Colorado’s firearm homicide rate was 17% lower than the U.S. rate (6.2) in 2022, Colorado’s </w:t>
      </w:r>
      <w:r w:rsidR="00615D2F">
        <w:rPr>
          <w:rFonts w:ascii="Arial" w:eastAsia="Calibri" w:hAnsi="Arial" w:cs="Arial"/>
          <w:bCs/>
          <w:sz w:val="24"/>
          <w:szCs w:val="24"/>
        </w:rPr>
        <w:t xml:space="preserve">increase in </w:t>
      </w:r>
      <w:r w:rsidR="00551917">
        <w:rPr>
          <w:rFonts w:ascii="Arial" w:eastAsia="Calibri" w:hAnsi="Arial" w:cs="Arial"/>
          <w:bCs/>
          <w:sz w:val="24"/>
          <w:szCs w:val="24"/>
        </w:rPr>
        <w:t xml:space="preserve">firearm </w:t>
      </w:r>
      <w:r w:rsidR="00615D2F">
        <w:rPr>
          <w:rFonts w:ascii="Arial" w:eastAsia="Calibri" w:hAnsi="Arial" w:cs="Arial"/>
          <w:bCs/>
          <w:sz w:val="24"/>
          <w:szCs w:val="24"/>
        </w:rPr>
        <w:t xml:space="preserve">homicide </w:t>
      </w:r>
      <w:r w:rsidRPr="00FC4A8B">
        <w:rPr>
          <w:rFonts w:ascii="Arial" w:eastAsia="Calibri" w:hAnsi="Arial" w:cs="Arial"/>
          <w:bCs/>
          <w:sz w:val="24"/>
          <w:szCs w:val="24"/>
        </w:rPr>
        <w:t xml:space="preserve">rates </w:t>
      </w:r>
      <w:r w:rsidR="00615D2F">
        <w:rPr>
          <w:rFonts w:ascii="Arial" w:eastAsia="Calibri" w:hAnsi="Arial" w:cs="Arial"/>
          <w:bCs/>
          <w:sz w:val="24"/>
          <w:szCs w:val="24"/>
        </w:rPr>
        <w:t>between 2014 and 2022 was far higher than in the U.S.--</w:t>
      </w:r>
      <w:r w:rsidRPr="00FC4A8B">
        <w:rPr>
          <w:rFonts w:ascii="Arial" w:eastAsia="Calibri" w:hAnsi="Arial" w:cs="Arial"/>
          <w:bCs/>
          <w:sz w:val="24"/>
          <w:szCs w:val="24"/>
        </w:rPr>
        <w:t xml:space="preserve"> 179% </w:t>
      </w:r>
      <w:r w:rsidR="00615D2F">
        <w:rPr>
          <w:rFonts w:ascii="Arial" w:eastAsia="Calibri" w:hAnsi="Arial" w:cs="Arial"/>
          <w:bCs/>
          <w:sz w:val="24"/>
          <w:szCs w:val="24"/>
        </w:rPr>
        <w:t>compared to</w:t>
      </w:r>
      <w:r w:rsidRPr="00FC4A8B">
        <w:rPr>
          <w:rFonts w:ascii="Arial" w:eastAsia="Calibri" w:hAnsi="Arial" w:cs="Arial"/>
          <w:bCs/>
          <w:sz w:val="24"/>
          <w:szCs w:val="24"/>
        </w:rPr>
        <w:t xml:space="preserve"> 77%</w:t>
      </w:r>
      <w:r w:rsidR="00E52C13">
        <w:rPr>
          <w:rFonts w:ascii="Arial" w:eastAsia="Calibri" w:hAnsi="Arial" w:cs="Arial"/>
          <w:bCs/>
          <w:sz w:val="24"/>
          <w:szCs w:val="24"/>
        </w:rPr>
        <w:t>.</w:t>
      </w:r>
    </w:p>
    <w:p w14:paraId="1DB9D034" w14:textId="77777777" w:rsidR="00A80C69" w:rsidRPr="00FC4A8B" w:rsidRDefault="00A80C69" w:rsidP="00FD481D">
      <w:pPr>
        <w:ind w:right="-36"/>
        <w:rPr>
          <w:rFonts w:ascii="Arial" w:eastAsia="Calibri" w:hAnsi="Arial" w:cs="Arial"/>
          <w:bCs/>
          <w:sz w:val="24"/>
          <w:szCs w:val="24"/>
        </w:rPr>
      </w:pPr>
    </w:p>
    <w:p w14:paraId="53FAB6DE" w14:textId="0FAD5977" w:rsidR="00FC4A8B" w:rsidRPr="00FC4A8B" w:rsidRDefault="00FC4A8B" w:rsidP="00FD481D">
      <w:pPr>
        <w:ind w:right="-36"/>
        <w:rPr>
          <w:rFonts w:ascii="Arial" w:eastAsia="Calibri" w:hAnsi="Arial" w:cs="Arial"/>
          <w:b/>
          <w:sz w:val="24"/>
          <w:szCs w:val="24"/>
        </w:rPr>
      </w:pPr>
      <w:r w:rsidRPr="00FC4A8B">
        <w:rPr>
          <w:rFonts w:ascii="Arial" w:eastAsia="Calibri" w:hAnsi="Arial" w:cs="Arial"/>
          <w:b/>
          <w:sz w:val="24"/>
          <w:szCs w:val="24"/>
        </w:rPr>
        <w:t>Firearm Suicides</w:t>
      </w:r>
    </w:p>
    <w:p w14:paraId="1F24F272" w14:textId="2971854E" w:rsidR="00C24C8E" w:rsidRPr="00FC4A8B" w:rsidRDefault="00FC4A8B" w:rsidP="00FD481D">
      <w:pPr>
        <w:ind w:right="-36"/>
        <w:rPr>
          <w:rFonts w:ascii="Arial" w:eastAsia="Calibri" w:hAnsi="Arial" w:cs="Arial"/>
          <w:bCs/>
          <w:sz w:val="24"/>
          <w:szCs w:val="24"/>
        </w:rPr>
      </w:pPr>
      <w:r>
        <w:rPr>
          <w:rFonts w:ascii="Arial" w:eastAsia="Calibri" w:hAnsi="Arial" w:cs="Arial"/>
          <w:bCs/>
          <w:sz w:val="24"/>
          <w:szCs w:val="24"/>
        </w:rPr>
        <w:t xml:space="preserve">Colorado’s </w:t>
      </w:r>
      <w:r w:rsidR="00C24C8E" w:rsidRPr="00FC4A8B">
        <w:rPr>
          <w:rFonts w:ascii="Arial" w:eastAsia="Calibri" w:hAnsi="Arial" w:cs="Arial"/>
          <w:bCs/>
          <w:sz w:val="24"/>
          <w:szCs w:val="24"/>
        </w:rPr>
        <w:t>firearm suicide rate</w:t>
      </w:r>
      <w:r w:rsidR="00526916">
        <w:rPr>
          <w:rFonts w:ascii="Arial" w:eastAsia="Calibri" w:hAnsi="Arial" w:cs="Arial"/>
          <w:bCs/>
          <w:sz w:val="24"/>
          <w:szCs w:val="24"/>
        </w:rPr>
        <w:t>s</w:t>
      </w:r>
      <w:r w:rsidR="00C24C8E" w:rsidRPr="00FC4A8B">
        <w:rPr>
          <w:rFonts w:ascii="Arial" w:eastAsia="Calibri" w:hAnsi="Arial" w:cs="Arial"/>
          <w:bCs/>
          <w:sz w:val="24"/>
          <w:szCs w:val="24"/>
        </w:rPr>
        <w:t xml:space="preserve"> increased </w:t>
      </w:r>
      <w:r w:rsidRPr="00FC4A8B">
        <w:rPr>
          <w:rFonts w:ascii="Arial" w:eastAsia="Calibri" w:hAnsi="Arial" w:cs="Arial"/>
          <w:bCs/>
          <w:sz w:val="24"/>
          <w:szCs w:val="24"/>
        </w:rPr>
        <w:t xml:space="preserve">more unevenly and </w:t>
      </w:r>
      <w:r w:rsidR="00C24C8E" w:rsidRPr="00FC4A8B">
        <w:rPr>
          <w:rFonts w:ascii="Arial" w:eastAsia="Calibri" w:hAnsi="Arial" w:cs="Arial"/>
          <w:bCs/>
          <w:sz w:val="24"/>
          <w:szCs w:val="24"/>
        </w:rPr>
        <w:t>more slowly</w:t>
      </w:r>
      <w:r w:rsidRPr="00FC4A8B">
        <w:rPr>
          <w:rFonts w:ascii="Arial" w:eastAsia="Calibri" w:hAnsi="Arial" w:cs="Arial"/>
          <w:bCs/>
          <w:sz w:val="24"/>
          <w:szCs w:val="24"/>
        </w:rPr>
        <w:t xml:space="preserve"> than homicide rates</w:t>
      </w:r>
      <w:r w:rsidR="00C24C8E" w:rsidRPr="00FC4A8B">
        <w:rPr>
          <w:rFonts w:ascii="Arial" w:eastAsia="Calibri" w:hAnsi="Arial" w:cs="Arial"/>
          <w:bCs/>
          <w:sz w:val="24"/>
          <w:szCs w:val="24"/>
        </w:rPr>
        <w:t>, by 16% between 2014 and 2022</w:t>
      </w:r>
      <w:r w:rsidR="00615D2F">
        <w:rPr>
          <w:rFonts w:ascii="Arial" w:eastAsia="Calibri" w:hAnsi="Arial" w:cs="Arial"/>
          <w:bCs/>
          <w:sz w:val="24"/>
          <w:szCs w:val="24"/>
        </w:rPr>
        <w:t xml:space="preserve"> (Figure 4)</w:t>
      </w:r>
      <w:r w:rsidR="00C24C8E" w:rsidRPr="00FC4A8B">
        <w:rPr>
          <w:rFonts w:ascii="Arial" w:eastAsia="Calibri" w:hAnsi="Arial" w:cs="Arial"/>
          <w:bCs/>
          <w:sz w:val="24"/>
          <w:szCs w:val="24"/>
        </w:rPr>
        <w:t xml:space="preserve">. The decrease </w:t>
      </w:r>
      <w:r w:rsidRPr="00FC4A8B">
        <w:rPr>
          <w:rFonts w:ascii="Arial" w:eastAsia="Calibri" w:hAnsi="Arial" w:cs="Arial"/>
          <w:bCs/>
          <w:sz w:val="24"/>
          <w:szCs w:val="24"/>
        </w:rPr>
        <w:t>between</w:t>
      </w:r>
      <w:r w:rsidR="00C24C8E" w:rsidRPr="00FC4A8B">
        <w:rPr>
          <w:rFonts w:ascii="Arial" w:eastAsia="Calibri" w:hAnsi="Arial" w:cs="Arial"/>
          <w:bCs/>
          <w:sz w:val="24"/>
          <w:szCs w:val="24"/>
        </w:rPr>
        <w:t xml:space="preserve"> 2021 and 2022 accounted for the decrease in the total firearm death rate during that period.</w:t>
      </w:r>
    </w:p>
    <w:p w14:paraId="44D0390B" w14:textId="77777777" w:rsidR="00FC4A8B" w:rsidRDefault="00FC4A8B" w:rsidP="00FC4A8B">
      <w:pPr>
        <w:pStyle w:val="ListParagraph"/>
        <w:tabs>
          <w:tab w:val="left" w:pos="360"/>
        </w:tabs>
        <w:ind w:left="360" w:hanging="360"/>
        <w:rPr>
          <w:rFonts w:ascii="Arial" w:eastAsia="Calibri" w:hAnsi="Arial" w:cs="Arial"/>
          <w:bCs/>
          <w:iCs/>
          <w:sz w:val="24"/>
          <w:szCs w:val="24"/>
        </w:rPr>
      </w:pPr>
    </w:p>
    <w:p w14:paraId="24AE05D4" w14:textId="7EF56C70" w:rsidR="00A80C69" w:rsidRDefault="00E52C13" w:rsidP="00FC4A8B">
      <w:pPr>
        <w:pStyle w:val="ListParagraph"/>
        <w:tabs>
          <w:tab w:val="left" w:pos="0"/>
        </w:tabs>
        <w:ind w:left="0"/>
        <w:rPr>
          <w:rFonts w:ascii="Arial" w:eastAsia="Calibri" w:hAnsi="Arial" w:cs="Arial"/>
          <w:bCs/>
          <w:iCs/>
          <w:sz w:val="24"/>
          <w:szCs w:val="24"/>
        </w:rPr>
      </w:pPr>
      <w:r>
        <w:rPr>
          <w:rFonts w:ascii="Arial" w:eastAsia="Calibri" w:hAnsi="Arial" w:cs="Arial"/>
          <w:bCs/>
          <w:iCs/>
          <w:sz w:val="24"/>
          <w:szCs w:val="24"/>
        </w:rPr>
        <w:t>The state’s</w:t>
      </w:r>
      <w:r w:rsidR="00526916">
        <w:rPr>
          <w:rFonts w:ascii="Arial" w:eastAsia="Calibri" w:hAnsi="Arial" w:cs="Arial"/>
          <w:bCs/>
          <w:iCs/>
          <w:sz w:val="24"/>
          <w:szCs w:val="24"/>
        </w:rPr>
        <w:t xml:space="preserve"> increase </w:t>
      </w:r>
      <w:r w:rsidR="00177BA0">
        <w:rPr>
          <w:rFonts w:ascii="Arial" w:eastAsia="Calibri" w:hAnsi="Arial" w:cs="Arial"/>
          <w:bCs/>
          <w:iCs/>
          <w:sz w:val="24"/>
          <w:szCs w:val="24"/>
        </w:rPr>
        <w:t xml:space="preserve">in the firearm suicide rate </w:t>
      </w:r>
      <w:r w:rsidR="00526916">
        <w:rPr>
          <w:rFonts w:ascii="Arial" w:eastAsia="Calibri" w:hAnsi="Arial" w:cs="Arial"/>
          <w:bCs/>
          <w:iCs/>
          <w:sz w:val="24"/>
          <w:szCs w:val="24"/>
        </w:rPr>
        <w:t xml:space="preserve">between 2014 and 2022 was similar to </w:t>
      </w:r>
      <w:r w:rsidR="00874520">
        <w:rPr>
          <w:rFonts w:ascii="Arial" w:eastAsia="Calibri" w:hAnsi="Arial" w:cs="Arial"/>
          <w:bCs/>
          <w:iCs/>
          <w:sz w:val="24"/>
          <w:szCs w:val="24"/>
        </w:rPr>
        <w:t xml:space="preserve">the increase in </w:t>
      </w:r>
      <w:r w:rsidR="00526916">
        <w:rPr>
          <w:rFonts w:ascii="Arial" w:eastAsia="Calibri" w:hAnsi="Arial" w:cs="Arial"/>
          <w:bCs/>
          <w:iCs/>
          <w:sz w:val="24"/>
          <w:szCs w:val="24"/>
        </w:rPr>
        <w:t>the U.S. – 16% compared to 20%.</w:t>
      </w:r>
    </w:p>
    <w:p w14:paraId="32453925" w14:textId="77777777" w:rsidR="00A80C69" w:rsidRDefault="00A80C69" w:rsidP="00FD481D">
      <w:pPr>
        <w:ind w:right="-36"/>
        <w:rPr>
          <w:rFonts w:ascii="Arial" w:eastAsia="Calibri" w:hAnsi="Arial" w:cs="Arial"/>
          <w:bCs/>
          <w:sz w:val="20"/>
          <w:szCs w:val="20"/>
        </w:rPr>
      </w:pPr>
    </w:p>
    <w:p w14:paraId="6E765FE5" w14:textId="77777777" w:rsidR="008F765C" w:rsidRDefault="008F765C" w:rsidP="00FD481D">
      <w:pPr>
        <w:ind w:right="-36"/>
        <w:rPr>
          <w:rFonts w:ascii="Arial" w:eastAsia="Calibri" w:hAnsi="Arial" w:cs="Arial"/>
          <w:b/>
          <w:sz w:val="24"/>
          <w:szCs w:val="24"/>
        </w:rPr>
      </w:pPr>
    </w:p>
    <w:p w14:paraId="7DC2A256" w14:textId="77777777" w:rsidR="008F765C" w:rsidRDefault="008F765C" w:rsidP="00FD481D">
      <w:pPr>
        <w:ind w:right="-36"/>
        <w:rPr>
          <w:rFonts w:ascii="Arial" w:eastAsia="Calibri" w:hAnsi="Arial" w:cs="Arial"/>
          <w:b/>
          <w:sz w:val="24"/>
          <w:szCs w:val="24"/>
        </w:rPr>
      </w:pPr>
    </w:p>
    <w:p w14:paraId="6804DA4E" w14:textId="77777777" w:rsidR="00395995" w:rsidRDefault="00395995" w:rsidP="00FD481D">
      <w:pPr>
        <w:ind w:right="-36"/>
        <w:rPr>
          <w:rFonts w:ascii="Arial" w:eastAsia="Calibri" w:hAnsi="Arial" w:cs="Arial"/>
          <w:b/>
          <w:sz w:val="24"/>
          <w:szCs w:val="24"/>
        </w:rPr>
      </w:pPr>
    </w:p>
    <w:p w14:paraId="00A20059" w14:textId="77777777" w:rsidR="00395995" w:rsidRDefault="00395995" w:rsidP="00FD481D">
      <w:pPr>
        <w:ind w:right="-36"/>
        <w:rPr>
          <w:rFonts w:ascii="Arial" w:eastAsia="Calibri" w:hAnsi="Arial" w:cs="Arial"/>
          <w:b/>
          <w:sz w:val="24"/>
          <w:szCs w:val="24"/>
        </w:rPr>
      </w:pPr>
    </w:p>
    <w:p w14:paraId="6A291BDF" w14:textId="77777777" w:rsidR="00395995" w:rsidRDefault="00395995" w:rsidP="00FD481D">
      <w:pPr>
        <w:ind w:right="-36"/>
        <w:rPr>
          <w:rFonts w:ascii="Arial" w:eastAsia="Calibri" w:hAnsi="Arial" w:cs="Arial"/>
          <w:b/>
          <w:sz w:val="24"/>
          <w:szCs w:val="24"/>
        </w:rPr>
      </w:pPr>
    </w:p>
    <w:p w14:paraId="32EFF0DB" w14:textId="77777777" w:rsidR="00395995" w:rsidRDefault="00395995" w:rsidP="00FD481D">
      <w:pPr>
        <w:ind w:right="-36"/>
        <w:rPr>
          <w:rFonts w:ascii="Arial" w:eastAsia="Calibri" w:hAnsi="Arial" w:cs="Arial"/>
          <w:b/>
          <w:sz w:val="24"/>
          <w:szCs w:val="24"/>
        </w:rPr>
      </w:pPr>
    </w:p>
    <w:p w14:paraId="5A3F31B6" w14:textId="461F1EDD" w:rsidR="00EF1198" w:rsidRPr="00FC4A8B" w:rsidRDefault="00EF1198" w:rsidP="00FD481D">
      <w:pPr>
        <w:ind w:right="-36"/>
        <w:rPr>
          <w:rFonts w:ascii="Arial" w:eastAsia="Calibri" w:hAnsi="Arial" w:cs="Arial"/>
          <w:b/>
          <w:sz w:val="24"/>
          <w:szCs w:val="24"/>
        </w:rPr>
      </w:pPr>
      <w:r w:rsidRPr="00FC4A8B">
        <w:rPr>
          <w:rFonts w:ascii="Arial" w:eastAsia="Calibri" w:hAnsi="Arial" w:cs="Arial"/>
          <w:b/>
          <w:sz w:val="24"/>
          <w:szCs w:val="24"/>
        </w:rPr>
        <w:lastRenderedPageBreak/>
        <w:t>Firearm and Non-Firearm Homicide Rates</w:t>
      </w:r>
    </w:p>
    <w:p w14:paraId="4A6C1B6D" w14:textId="77777777" w:rsidR="00F863F9" w:rsidRPr="00210B35" w:rsidRDefault="00F863F9" w:rsidP="00EE320B">
      <w:pPr>
        <w:ind w:right="-36"/>
        <w:jc w:val="center"/>
        <w:rPr>
          <w:rFonts w:ascii="Arial" w:eastAsia="Calibri" w:hAnsi="Arial" w:cs="Arial"/>
          <w:bCs/>
          <w:sz w:val="24"/>
          <w:szCs w:val="24"/>
        </w:rPr>
      </w:pPr>
    </w:p>
    <w:p w14:paraId="6B207FF4" w14:textId="1101C2A7" w:rsidR="00F863F9" w:rsidRDefault="00F863F9" w:rsidP="00210B35">
      <w:pPr>
        <w:ind w:right="-36"/>
        <w:jc w:val="center"/>
        <w:rPr>
          <w:rFonts w:ascii="Arial" w:eastAsia="Calibri" w:hAnsi="Arial" w:cs="Arial"/>
          <w:bCs/>
          <w:sz w:val="20"/>
          <w:szCs w:val="20"/>
        </w:rPr>
      </w:pPr>
      <w:r>
        <w:rPr>
          <w:noProof/>
        </w:rPr>
        <w:drawing>
          <wp:inline distT="0" distB="0" distL="0" distR="0" wp14:anchorId="5CC5C7C3" wp14:editId="005C2AA7">
            <wp:extent cx="5251450" cy="3031490"/>
            <wp:effectExtent l="0" t="0" r="6350" b="16510"/>
            <wp:docPr id="1722715825" name="Chart 1">
              <a:extLst xmlns:a="http://schemas.openxmlformats.org/drawingml/2006/main">
                <a:ext uri="{FF2B5EF4-FFF2-40B4-BE49-F238E27FC236}">
                  <a16:creationId xmlns:a16="http://schemas.microsoft.com/office/drawing/2014/main" id="{63E1C5CE-5B7D-A5C1-7647-2C81EE5830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CD7128" w14:textId="284566D1" w:rsidR="00F863F9" w:rsidRPr="008F765C" w:rsidRDefault="00695FD4" w:rsidP="00395995">
      <w:pPr>
        <w:spacing w:before="120"/>
        <w:ind w:left="990" w:right="446"/>
        <w:rPr>
          <w:rFonts w:ascii="Arial" w:eastAsia="Calibri" w:hAnsi="Arial" w:cs="Arial"/>
          <w:sz w:val="18"/>
          <w:szCs w:val="18"/>
        </w:rPr>
      </w:pPr>
      <w:r>
        <w:rPr>
          <w:rFonts w:ascii="Arial" w:eastAsia="Calibri" w:hAnsi="Arial" w:cs="Arial"/>
          <w:sz w:val="18"/>
          <w:szCs w:val="18"/>
        </w:rPr>
        <w:t xml:space="preserve">Source: </w:t>
      </w:r>
      <w:r w:rsidR="008F765C">
        <w:rPr>
          <w:rFonts w:ascii="Arial" w:hAnsi="Arial" w:cs="Arial"/>
          <w:color w:val="000000"/>
          <w:sz w:val="18"/>
          <w:szCs w:val="18"/>
        </w:rPr>
        <w:t>See Figure 1, Colorado data source.</w:t>
      </w:r>
    </w:p>
    <w:p w14:paraId="6C2687E4" w14:textId="6BBDF3C3" w:rsidR="00D44945" w:rsidRPr="00B40078" w:rsidRDefault="00EF1198" w:rsidP="008F765C">
      <w:pPr>
        <w:spacing w:before="240"/>
        <w:ind w:right="-43"/>
        <w:rPr>
          <w:rFonts w:ascii="Arial" w:eastAsia="Calibri" w:hAnsi="Arial" w:cs="Arial"/>
          <w:bCs/>
          <w:sz w:val="24"/>
          <w:szCs w:val="24"/>
        </w:rPr>
      </w:pPr>
      <w:r w:rsidRPr="00B40078">
        <w:rPr>
          <w:rFonts w:ascii="Arial" w:eastAsia="Calibri" w:hAnsi="Arial" w:cs="Arial"/>
          <w:bCs/>
          <w:sz w:val="24"/>
          <w:szCs w:val="24"/>
        </w:rPr>
        <w:t>In 2022, the firearm homicide rate was 179% higher than the non-firearm homicide rate</w:t>
      </w:r>
      <w:r w:rsidR="00526916">
        <w:rPr>
          <w:rFonts w:ascii="Arial" w:eastAsia="Calibri" w:hAnsi="Arial" w:cs="Arial"/>
          <w:bCs/>
          <w:sz w:val="24"/>
          <w:szCs w:val="24"/>
        </w:rPr>
        <w:t xml:space="preserve"> (Figure 5)</w:t>
      </w:r>
      <w:r w:rsidRPr="00B40078">
        <w:rPr>
          <w:rFonts w:ascii="Arial" w:eastAsia="Calibri" w:hAnsi="Arial" w:cs="Arial"/>
          <w:bCs/>
          <w:sz w:val="24"/>
          <w:szCs w:val="24"/>
        </w:rPr>
        <w:t xml:space="preserve">. </w:t>
      </w:r>
    </w:p>
    <w:p w14:paraId="0F6C8EDE" w14:textId="77777777" w:rsidR="00D44945" w:rsidRPr="00B40078" w:rsidRDefault="00D44945" w:rsidP="00F863F9">
      <w:pPr>
        <w:ind w:right="-36"/>
        <w:rPr>
          <w:rFonts w:ascii="Arial" w:eastAsia="Calibri" w:hAnsi="Arial" w:cs="Arial"/>
          <w:bCs/>
          <w:sz w:val="24"/>
          <w:szCs w:val="24"/>
        </w:rPr>
      </w:pPr>
    </w:p>
    <w:p w14:paraId="7675324B" w14:textId="2EDABC79" w:rsidR="00210B35" w:rsidRPr="008F765C" w:rsidRDefault="00EF1198" w:rsidP="008F765C">
      <w:pPr>
        <w:ind w:right="-36"/>
        <w:rPr>
          <w:rFonts w:ascii="Arial" w:eastAsia="Calibri" w:hAnsi="Arial" w:cs="Arial"/>
          <w:bCs/>
          <w:sz w:val="24"/>
          <w:szCs w:val="24"/>
        </w:rPr>
      </w:pPr>
      <w:r w:rsidRPr="00B40078">
        <w:rPr>
          <w:rFonts w:ascii="Arial" w:eastAsia="Calibri" w:hAnsi="Arial" w:cs="Arial"/>
          <w:bCs/>
          <w:sz w:val="24"/>
          <w:szCs w:val="24"/>
        </w:rPr>
        <w:t>Moreover, t</w:t>
      </w:r>
      <w:r w:rsidR="00F863F9" w:rsidRPr="00B40078">
        <w:rPr>
          <w:rFonts w:ascii="Arial" w:eastAsia="Calibri" w:hAnsi="Arial" w:cs="Arial"/>
          <w:bCs/>
          <w:sz w:val="24"/>
          <w:szCs w:val="24"/>
        </w:rPr>
        <w:t>he pattern of increase differ</w:t>
      </w:r>
      <w:r w:rsidRPr="00B40078">
        <w:rPr>
          <w:rFonts w:ascii="Arial" w:eastAsia="Calibri" w:hAnsi="Arial" w:cs="Arial"/>
          <w:bCs/>
          <w:sz w:val="24"/>
          <w:szCs w:val="24"/>
        </w:rPr>
        <w:t>ed</w:t>
      </w:r>
      <w:r w:rsidR="00F863F9" w:rsidRPr="00B40078">
        <w:rPr>
          <w:rFonts w:ascii="Arial" w:eastAsia="Calibri" w:hAnsi="Arial" w:cs="Arial"/>
          <w:bCs/>
          <w:sz w:val="24"/>
          <w:szCs w:val="24"/>
        </w:rPr>
        <w:t xml:space="preserve"> substantially between </w:t>
      </w:r>
      <w:r w:rsidRPr="00B40078">
        <w:rPr>
          <w:rFonts w:ascii="Arial" w:eastAsia="Calibri" w:hAnsi="Arial" w:cs="Arial"/>
          <w:bCs/>
          <w:sz w:val="24"/>
          <w:szCs w:val="24"/>
        </w:rPr>
        <w:t>the two</w:t>
      </w:r>
      <w:r w:rsidR="00F863F9" w:rsidRPr="00B40078">
        <w:rPr>
          <w:rFonts w:ascii="Arial" w:eastAsia="Calibri" w:hAnsi="Arial" w:cs="Arial"/>
          <w:bCs/>
          <w:sz w:val="24"/>
          <w:szCs w:val="24"/>
        </w:rPr>
        <w:t xml:space="preserve"> between 2014 and 2022. While the </w:t>
      </w:r>
      <w:r w:rsidR="00B40078" w:rsidRPr="00B40078">
        <w:rPr>
          <w:rFonts w:ascii="Arial" w:eastAsia="Calibri" w:hAnsi="Arial" w:cs="Arial"/>
          <w:bCs/>
          <w:sz w:val="24"/>
          <w:szCs w:val="24"/>
        </w:rPr>
        <w:t>firearm homicide rate</w:t>
      </w:r>
      <w:r w:rsidR="00F863F9" w:rsidRPr="00B40078">
        <w:rPr>
          <w:rFonts w:ascii="Arial" w:eastAsia="Calibri" w:hAnsi="Arial" w:cs="Arial"/>
          <w:bCs/>
          <w:sz w:val="24"/>
          <w:szCs w:val="24"/>
        </w:rPr>
        <w:t xml:space="preserve"> increased by 179%, the </w:t>
      </w:r>
      <w:r w:rsidR="00B40078" w:rsidRPr="00B40078">
        <w:rPr>
          <w:rFonts w:ascii="Arial" w:eastAsia="Calibri" w:hAnsi="Arial" w:cs="Arial"/>
          <w:bCs/>
          <w:sz w:val="24"/>
          <w:szCs w:val="24"/>
        </w:rPr>
        <w:t>non-firearm homicide rate</w:t>
      </w:r>
      <w:r w:rsidR="00F863F9" w:rsidRPr="00B40078">
        <w:rPr>
          <w:rFonts w:ascii="Arial" w:eastAsia="Calibri" w:hAnsi="Arial" w:cs="Arial"/>
          <w:bCs/>
          <w:sz w:val="24"/>
          <w:szCs w:val="24"/>
        </w:rPr>
        <w:t xml:space="preserve"> increased by 36% and did not show the dramatic increase between 2019 and 2022 seen in firearm homicide rates.</w:t>
      </w:r>
      <w:r w:rsidR="00210B35">
        <w:rPr>
          <w:rFonts w:ascii="Arial" w:eastAsia="Calibri" w:hAnsi="Arial" w:cs="Arial"/>
          <w:b/>
          <w:sz w:val="24"/>
          <w:szCs w:val="24"/>
        </w:rPr>
        <w:br w:type="page"/>
      </w:r>
    </w:p>
    <w:p w14:paraId="1591064E" w14:textId="1E246CF8" w:rsidR="00D44945" w:rsidRPr="00FC4A8B" w:rsidRDefault="00D44945" w:rsidP="00D44945">
      <w:pPr>
        <w:ind w:right="-36"/>
        <w:rPr>
          <w:rFonts w:ascii="Arial" w:eastAsia="Calibri" w:hAnsi="Arial" w:cs="Arial"/>
          <w:b/>
          <w:sz w:val="24"/>
          <w:szCs w:val="24"/>
        </w:rPr>
      </w:pPr>
      <w:r w:rsidRPr="00FC4A8B">
        <w:rPr>
          <w:rFonts w:ascii="Arial" w:eastAsia="Calibri" w:hAnsi="Arial" w:cs="Arial"/>
          <w:b/>
          <w:sz w:val="24"/>
          <w:szCs w:val="24"/>
        </w:rPr>
        <w:lastRenderedPageBreak/>
        <w:t>Firearm and Non-Firearm Suicide Rates</w:t>
      </w:r>
    </w:p>
    <w:p w14:paraId="6775D541" w14:textId="77777777" w:rsidR="00F863F9" w:rsidRPr="00210B35" w:rsidRDefault="00F863F9" w:rsidP="00F863F9">
      <w:pPr>
        <w:ind w:right="-36"/>
        <w:rPr>
          <w:rFonts w:ascii="Arial" w:eastAsia="Calibri" w:hAnsi="Arial" w:cs="Arial"/>
          <w:bCs/>
          <w:sz w:val="24"/>
          <w:szCs w:val="24"/>
        </w:rPr>
      </w:pPr>
    </w:p>
    <w:p w14:paraId="75F1B8BA" w14:textId="2676E23F" w:rsidR="00F863F9" w:rsidRPr="00EF1198" w:rsidRDefault="00600EEB" w:rsidP="00600EEB">
      <w:pPr>
        <w:ind w:right="-36"/>
        <w:jc w:val="center"/>
        <w:rPr>
          <w:rFonts w:ascii="Arial" w:eastAsia="Calibri" w:hAnsi="Arial" w:cs="Arial"/>
          <w:b/>
          <w:sz w:val="20"/>
          <w:szCs w:val="20"/>
        </w:rPr>
      </w:pPr>
      <w:r>
        <w:rPr>
          <w:noProof/>
        </w:rPr>
        <w:drawing>
          <wp:inline distT="0" distB="0" distL="0" distR="0" wp14:anchorId="39D24389" wp14:editId="62E8502C">
            <wp:extent cx="5292090" cy="2755265"/>
            <wp:effectExtent l="0" t="0" r="3810" b="6985"/>
            <wp:docPr id="690798676" name="Chart 1">
              <a:extLst xmlns:a="http://schemas.openxmlformats.org/drawingml/2006/main">
                <a:ext uri="{FF2B5EF4-FFF2-40B4-BE49-F238E27FC236}">
                  <a16:creationId xmlns:a16="http://schemas.microsoft.com/office/drawing/2014/main" id="{51F722F4-D376-24C2-63A5-1F580E4AF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38FB17" w14:textId="7CB42B17" w:rsidR="00695FD4" w:rsidRPr="008F765C" w:rsidRDefault="00695FD4" w:rsidP="00395995">
      <w:pPr>
        <w:spacing w:before="120"/>
        <w:ind w:left="990" w:right="446"/>
        <w:rPr>
          <w:rFonts w:ascii="Arial" w:eastAsia="Calibri" w:hAnsi="Arial" w:cs="Arial"/>
          <w:sz w:val="18"/>
          <w:szCs w:val="18"/>
        </w:rPr>
      </w:pPr>
      <w:r>
        <w:rPr>
          <w:rFonts w:ascii="Arial" w:eastAsia="Calibri" w:hAnsi="Arial" w:cs="Arial"/>
          <w:sz w:val="18"/>
          <w:szCs w:val="18"/>
        </w:rPr>
        <w:t xml:space="preserve">Source: </w:t>
      </w:r>
      <w:r w:rsidR="008F765C">
        <w:rPr>
          <w:rFonts w:ascii="Arial" w:hAnsi="Arial" w:cs="Arial"/>
          <w:color w:val="000000"/>
          <w:sz w:val="18"/>
          <w:szCs w:val="18"/>
        </w:rPr>
        <w:t>See Figure 1, Colorado data source.</w:t>
      </w:r>
    </w:p>
    <w:p w14:paraId="23B26471" w14:textId="78B29632" w:rsidR="00F863F9" w:rsidRPr="000D46EC" w:rsidRDefault="00600EEB" w:rsidP="008F765C">
      <w:pPr>
        <w:spacing w:before="240"/>
        <w:ind w:right="-43"/>
        <w:rPr>
          <w:rFonts w:ascii="Arial" w:eastAsia="Calibri" w:hAnsi="Arial" w:cs="Arial"/>
          <w:bCs/>
          <w:sz w:val="24"/>
          <w:szCs w:val="24"/>
        </w:rPr>
      </w:pPr>
      <w:r w:rsidRPr="000D46EC">
        <w:rPr>
          <w:rFonts w:ascii="Arial" w:eastAsia="Calibri" w:hAnsi="Arial" w:cs="Arial"/>
          <w:bCs/>
          <w:sz w:val="24"/>
          <w:szCs w:val="24"/>
        </w:rPr>
        <w:t>Unlike homicide rates, Colorado firearm and non-firearm suicide rates were similar between 2014 and 2020</w:t>
      </w:r>
      <w:r w:rsidR="00526916">
        <w:rPr>
          <w:rFonts w:ascii="Arial" w:eastAsia="Calibri" w:hAnsi="Arial" w:cs="Arial"/>
          <w:bCs/>
          <w:sz w:val="24"/>
          <w:szCs w:val="24"/>
        </w:rPr>
        <w:t xml:space="preserve"> (Figure 6)</w:t>
      </w:r>
      <w:r w:rsidRPr="000D46EC">
        <w:rPr>
          <w:rFonts w:ascii="Arial" w:eastAsia="Calibri" w:hAnsi="Arial" w:cs="Arial"/>
          <w:bCs/>
          <w:sz w:val="24"/>
          <w:szCs w:val="24"/>
        </w:rPr>
        <w:t xml:space="preserve">. In 2021 and 2022, the former was higher than the latter. </w:t>
      </w:r>
      <w:r w:rsidR="000F3E02" w:rsidRPr="000D46EC">
        <w:rPr>
          <w:rFonts w:ascii="Arial" w:eastAsia="Calibri" w:hAnsi="Arial" w:cs="Arial"/>
          <w:bCs/>
          <w:sz w:val="24"/>
          <w:szCs w:val="24"/>
        </w:rPr>
        <w:t>However</w:t>
      </w:r>
      <w:r w:rsidR="000D46EC">
        <w:rPr>
          <w:rFonts w:ascii="Arial" w:eastAsia="Calibri" w:hAnsi="Arial" w:cs="Arial"/>
          <w:bCs/>
          <w:sz w:val="24"/>
          <w:szCs w:val="24"/>
        </w:rPr>
        <w:t xml:space="preserve">, </w:t>
      </w:r>
      <w:r w:rsidR="000F3E02" w:rsidRPr="000D46EC">
        <w:rPr>
          <w:rFonts w:ascii="Arial" w:eastAsia="Calibri" w:hAnsi="Arial" w:cs="Arial"/>
          <w:bCs/>
          <w:sz w:val="24"/>
          <w:szCs w:val="24"/>
        </w:rPr>
        <w:t>with</w:t>
      </w:r>
      <w:r w:rsidRPr="000D46EC">
        <w:rPr>
          <w:rFonts w:ascii="Arial" w:eastAsia="Calibri" w:hAnsi="Arial" w:cs="Arial"/>
          <w:bCs/>
          <w:sz w:val="24"/>
          <w:szCs w:val="24"/>
        </w:rPr>
        <w:t xml:space="preserve"> only </w:t>
      </w:r>
      <w:r w:rsidR="00E52C13">
        <w:rPr>
          <w:rFonts w:ascii="Arial" w:eastAsia="Calibri" w:hAnsi="Arial" w:cs="Arial"/>
          <w:bCs/>
          <w:sz w:val="24"/>
          <w:szCs w:val="24"/>
        </w:rPr>
        <w:t>a two-year comparison</w:t>
      </w:r>
      <w:r w:rsidRPr="000D46EC">
        <w:rPr>
          <w:rFonts w:ascii="Arial" w:eastAsia="Calibri" w:hAnsi="Arial" w:cs="Arial"/>
          <w:bCs/>
          <w:sz w:val="24"/>
          <w:szCs w:val="24"/>
        </w:rPr>
        <w:t>, it</w:t>
      </w:r>
      <w:r w:rsidR="000D46EC">
        <w:rPr>
          <w:rFonts w:ascii="Arial" w:eastAsia="Calibri" w:hAnsi="Arial" w:cs="Arial"/>
          <w:bCs/>
          <w:sz w:val="24"/>
          <w:szCs w:val="24"/>
        </w:rPr>
        <w:t xml:space="preserve"> is</w:t>
      </w:r>
      <w:r w:rsidRPr="000D46EC">
        <w:rPr>
          <w:rFonts w:ascii="Arial" w:eastAsia="Calibri" w:hAnsi="Arial" w:cs="Arial"/>
          <w:bCs/>
          <w:sz w:val="24"/>
          <w:szCs w:val="24"/>
        </w:rPr>
        <w:t xml:space="preserve"> too early to conclude that a new pattern has emerged.</w:t>
      </w:r>
    </w:p>
    <w:p w14:paraId="53B7051A" w14:textId="77777777" w:rsidR="00F863F9" w:rsidRPr="00210B35" w:rsidRDefault="00F863F9" w:rsidP="00F863F9">
      <w:pPr>
        <w:ind w:right="-36"/>
        <w:rPr>
          <w:rFonts w:ascii="Arial" w:eastAsia="Calibri" w:hAnsi="Arial" w:cs="Arial"/>
          <w:b/>
          <w:sz w:val="24"/>
          <w:szCs w:val="24"/>
        </w:rPr>
      </w:pPr>
    </w:p>
    <w:p w14:paraId="082EC27B" w14:textId="77777777" w:rsidR="00210B35" w:rsidRDefault="00210B35">
      <w:pPr>
        <w:rPr>
          <w:rFonts w:ascii="Arial" w:eastAsia="Calibri" w:hAnsi="Arial" w:cs="Arial"/>
          <w:b/>
          <w:iCs/>
          <w:sz w:val="28"/>
          <w:szCs w:val="28"/>
        </w:rPr>
      </w:pPr>
      <w:r>
        <w:rPr>
          <w:rFonts w:ascii="Arial" w:eastAsia="Calibri" w:hAnsi="Arial" w:cs="Arial"/>
          <w:b/>
          <w:iCs/>
          <w:sz w:val="28"/>
          <w:szCs w:val="28"/>
        </w:rPr>
        <w:br w:type="page"/>
      </w:r>
    </w:p>
    <w:p w14:paraId="3B9B019D" w14:textId="35EC64E6" w:rsidR="000F3E02" w:rsidRPr="0089408F" w:rsidRDefault="000F3E02" w:rsidP="000F3E02">
      <w:pPr>
        <w:rPr>
          <w:rFonts w:ascii="Arial" w:eastAsia="Calibri" w:hAnsi="Arial" w:cs="Arial"/>
          <w:b/>
          <w:iCs/>
          <w:sz w:val="28"/>
          <w:szCs w:val="28"/>
        </w:rPr>
      </w:pPr>
      <w:r>
        <w:rPr>
          <w:rFonts w:ascii="Arial" w:eastAsia="Calibri" w:hAnsi="Arial" w:cs="Arial"/>
          <w:b/>
          <w:iCs/>
          <w:sz w:val="28"/>
          <w:szCs w:val="28"/>
        </w:rPr>
        <w:lastRenderedPageBreak/>
        <w:t>The</w:t>
      </w:r>
      <w:r w:rsidRPr="0089408F">
        <w:rPr>
          <w:rFonts w:ascii="Arial" w:eastAsia="Calibri" w:hAnsi="Arial" w:cs="Arial"/>
          <w:b/>
          <w:iCs/>
          <w:sz w:val="28"/>
          <w:szCs w:val="28"/>
        </w:rPr>
        <w:t xml:space="preserve"> Demographic</w:t>
      </w:r>
      <w:r>
        <w:rPr>
          <w:rFonts w:ascii="Arial" w:eastAsia="Calibri" w:hAnsi="Arial" w:cs="Arial"/>
          <w:b/>
          <w:iCs/>
          <w:sz w:val="28"/>
          <w:szCs w:val="28"/>
        </w:rPr>
        <w:t>s</w:t>
      </w:r>
      <w:r w:rsidRPr="0089408F">
        <w:rPr>
          <w:rFonts w:ascii="Arial" w:eastAsia="Calibri" w:hAnsi="Arial" w:cs="Arial"/>
          <w:b/>
          <w:iCs/>
          <w:sz w:val="28"/>
          <w:szCs w:val="28"/>
        </w:rPr>
        <w:t xml:space="preserve"> </w:t>
      </w:r>
      <w:r>
        <w:rPr>
          <w:rFonts w:ascii="Arial" w:eastAsia="Calibri" w:hAnsi="Arial" w:cs="Arial"/>
          <w:b/>
          <w:iCs/>
          <w:sz w:val="28"/>
          <w:szCs w:val="28"/>
        </w:rPr>
        <w:t xml:space="preserve">of Gun </w:t>
      </w:r>
      <w:r w:rsidR="00B14E91">
        <w:rPr>
          <w:rFonts w:ascii="Arial" w:eastAsia="Calibri" w:hAnsi="Arial" w:cs="Arial"/>
          <w:b/>
          <w:iCs/>
          <w:sz w:val="28"/>
          <w:szCs w:val="28"/>
        </w:rPr>
        <w:t>Deaths</w:t>
      </w:r>
      <w:r>
        <w:rPr>
          <w:rFonts w:ascii="Arial" w:eastAsia="Calibri" w:hAnsi="Arial" w:cs="Arial"/>
          <w:b/>
          <w:iCs/>
          <w:sz w:val="28"/>
          <w:szCs w:val="28"/>
        </w:rPr>
        <w:t xml:space="preserve"> in Colorado</w:t>
      </w:r>
    </w:p>
    <w:p w14:paraId="4499C4EB" w14:textId="77777777" w:rsidR="000F3E02" w:rsidRPr="00210B35" w:rsidRDefault="000F3E02" w:rsidP="000F3E02">
      <w:pPr>
        <w:rPr>
          <w:rFonts w:ascii="Arial" w:eastAsia="Calibri" w:hAnsi="Arial" w:cs="Arial"/>
          <w:bCs/>
          <w:iCs/>
          <w:sz w:val="24"/>
          <w:szCs w:val="24"/>
        </w:rPr>
      </w:pPr>
    </w:p>
    <w:p w14:paraId="5A243FE4" w14:textId="1C889F08" w:rsidR="000F3E02" w:rsidRPr="000C46C4" w:rsidRDefault="000F3E02" w:rsidP="000F3E02">
      <w:pPr>
        <w:rPr>
          <w:rFonts w:ascii="Arial" w:eastAsia="Calibri" w:hAnsi="Arial" w:cs="Arial"/>
          <w:b/>
          <w:iCs/>
          <w:sz w:val="24"/>
          <w:szCs w:val="24"/>
        </w:rPr>
      </w:pPr>
      <w:r w:rsidRPr="000C46C4">
        <w:rPr>
          <w:rFonts w:ascii="Arial" w:eastAsia="Calibri" w:hAnsi="Arial" w:cs="Arial"/>
          <w:b/>
          <w:iCs/>
          <w:sz w:val="24"/>
          <w:szCs w:val="24"/>
        </w:rPr>
        <w:t>Males and Females</w:t>
      </w:r>
    </w:p>
    <w:p w14:paraId="7D7FEA95" w14:textId="77777777" w:rsidR="00792501" w:rsidRPr="00210B35" w:rsidRDefault="00792501" w:rsidP="000F3E02">
      <w:pPr>
        <w:rPr>
          <w:rFonts w:ascii="Arial" w:eastAsia="Calibri" w:hAnsi="Arial" w:cs="Arial"/>
          <w:b/>
          <w:iCs/>
          <w:sz w:val="24"/>
          <w:szCs w:val="24"/>
        </w:rPr>
      </w:pPr>
    </w:p>
    <w:p w14:paraId="24683F82" w14:textId="1AFC3087" w:rsidR="00FD481D" w:rsidRDefault="00121E01" w:rsidP="00EE320B">
      <w:pPr>
        <w:ind w:right="-36"/>
        <w:jc w:val="center"/>
        <w:rPr>
          <w:rFonts w:ascii="Arial" w:eastAsia="Calibri" w:hAnsi="Arial" w:cs="Arial"/>
          <w:bCs/>
          <w:sz w:val="20"/>
          <w:szCs w:val="20"/>
        </w:rPr>
      </w:pPr>
      <w:r>
        <w:rPr>
          <w:noProof/>
        </w:rPr>
        <w:drawing>
          <wp:inline distT="0" distB="0" distL="0" distR="0" wp14:anchorId="57DE5B72" wp14:editId="113A99BD">
            <wp:extent cx="5173980" cy="3286125"/>
            <wp:effectExtent l="0" t="0" r="7620" b="9525"/>
            <wp:docPr id="784439934" name="Chart 1">
              <a:extLst xmlns:a="http://schemas.openxmlformats.org/drawingml/2006/main">
                <a:ext uri="{FF2B5EF4-FFF2-40B4-BE49-F238E27FC236}">
                  <a16:creationId xmlns:a16="http://schemas.microsoft.com/office/drawing/2014/main" id="{439CB71D-05E1-C958-DA37-B48EACF872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E2E4AA" w14:textId="77777777" w:rsidR="008F765C" w:rsidRPr="00A05F4C" w:rsidRDefault="00695FD4" w:rsidP="00395995">
      <w:pPr>
        <w:spacing w:before="120"/>
        <w:ind w:left="1080" w:right="446"/>
        <w:rPr>
          <w:rFonts w:ascii="Arial" w:eastAsia="Calibri" w:hAnsi="Arial" w:cs="Arial"/>
          <w:sz w:val="18"/>
          <w:szCs w:val="18"/>
        </w:rPr>
      </w:pPr>
      <w:r>
        <w:rPr>
          <w:rFonts w:ascii="Arial" w:eastAsia="Calibri" w:hAnsi="Arial" w:cs="Arial"/>
          <w:sz w:val="18"/>
          <w:szCs w:val="18"/>
        </w:rPr>
        <w:t xml:space="preserve">Source: </w:t>
      </w:r>
      <w:r w:rsidR="008F765C">
        <w:rPr>
          <w:rFonts w:ascii="Arial" w:hAnsi="Arial" w:cs="Arial"/>
          <w:color w:val="000000"/>
          <w:sz w:val="18"/>
          <w:szCs w:val="18"/>
        </w:rPr>
        <w:t>See Figure 1, Colorado data source.</w:t>
      </w:r>
    </w:p>
    <w:p w14:paraId="75716C31" w14:textId="1A819BA7" w:rsidR="00121E01" w:rsidRPr="004A3B32" w:rsidRDefault="00121E01" w:rsidP="008F765C">
      <w:pPr>
        <w:spacing w:before="240"/>
        <w:rPr>
          <w:rFonts w:ascii="Arial" w:eastAsia="Calibri" w:hAnsi="Arial" w:cs="Arial"/>
          <w:bCs/>
          <w:iCs/>
          <w:sz w:val="24"/>
          <w:szCs w:val="24"/>
        </w:rPr>
      </w:pPr>
      <w:r w:rsidRPr="004A3B32">
        <w:rPr>
          <w:rFonts w:ascii="Arial" w:eastAsia="Calibri" w:hAnsi="Arial" w:cs="Arial"/>
          <w:bCs/>
          <w:iCs/>
          <w:sz w:val="24"/>
          <w:szCs w:val="24"/>
        </w:rPr>
        <w:t>Males were over five times more likely to die by firearms than were females, accounting for 8</w:t>
      </w:r>
      <w:r w:rsidR="002179A8" w:rsidRPr="004A3B32">
        <w:rPr>
          <w:rFonts w:ascii="Arial" w:eastAsia="Calibri" w:hAnsi="Arial" w:cs="Arial"/>
          <w:bCs/>
          <w:iCs/>
          <w:sz w:val="24"/>
          <w:szCs w:val="24"/>
        </w:rPr>
        <w:t>4</w:t>
      </w:r>
      <w:r w:rsidRPr="004A3B32">
        <w:rPr>
          <w:rFonts w:ascii="Arial" w:eastAsia="Calibri" w:hAnsi="Arial" w:cs="Arial"/>
          <w:bCs/>
          <w:iCs/>
          <w:sz w:val="24"/>
          <w:szCs w:val="24"/>
        </w:rPr>
        <w:t>% of all firearm deaths</w:t>
      </w:r>
      <w:r w:rsidR="00010BA8">
        <w:rPr>
          <w:rFonts w:ascii="Arial" w:eastAsia="Calibri" w:hAnsi="Arial" w:cs="Arial"/>
          <w:bCs/>
          <w:iCs/>
          <w:sz w:val="24"/>
          <w:szCs w:val="24"/>
        </w:rPr>
        <w:t xml:space="preserve"> (Figure 7)</w:t>
      </w:r>
      <w:r w:rsidRPr="004A3B32">
        <w:rPr>
          <w:rFonts w:ascii="Arial" w:eastAsia="Calibri" w:hAnsi="Arial" w:cs="Arial"/>
          <w:bCs/>
          <w:iCs/>
          <w:sz w:val="24"/>
          <w:szCs w:val="24"/>
        </w:rPr>
        <w:t xml:space="preserve">. </w:t>
      </w:r>
    </w:p>
    <w:p w14:paraId="7685DE26" w14:textId="77777777" w:rsidR="00012E55" w:rsidRDefault="00012E55" w:rsidP="004A3B32">
      <w:pPr>
        <w:rPr>
          <w:rFonts w:ascii="Arial" w:eastAsia="Calibri" w:hAnsi="Arial" w:cs="Arial"/>
          <w:bCs/>
          <w:iCs/>
          <w:sz w:val="24"/>
          <w:szCs w:val="24"/>
        </w:rPr>
      </w:pPr>
    </w:p>
    <w:p w14:paraId="1B50956E" w14:textId="25B6F29B" w:rsidR="00121E01" w:rsidRPr="004A3B32" w:rsidRDefault="00121E01" w:rsidP="004A3B32">
      <w:pPr>
        <w:rPr>
          <w:rFonts w:ascii="Arial" w:eastAsia="Calibri" w:hAnsi="Arial" w:cs="Arial"/>
          <w:bCs/>
          <w:iCs/>
          <w:sz w:val="24"/>
          <w:szCs w:val="24"/>
        </w:rPr>
      </w:pPr>
      <w:r w:rsidRPr="004A3B32">
        <w:rPr>
          <w:rFonts w:ascii="Arial" w:eastAsia="Calibri" w:hAnsi="Arial" w:cs="Arial"/>
          <w:bCs/>
          <w:iCs/>
          <w:sz w:val="24"/>
          <w:szCs w:val="24"/>
        </w:rPr>
        <w:t>Males were seven times more likely to die by firearm suicides than were females and three times more likely by firearm homicides.</w:t>
      </w:r>
    </w:p>
    <w:p w14:paraId="2478A446" w14:textId="77777777" w:rsidR="00121E01" w:rsidRDefault="00121E01" w:rsidP="004A3B32">
      <w:pPr>
        <w:ind w:right="-36"/>
        <w:rPr>
          <w:rFonts w:ascii="Arial" w:eastAsia="Calibri" w:hAnsi="Arial" w:cs="Arial"/>
          <w:b/>
          <w:sz w:val="20"/>
          <w:szCs w:val="20"/>
        </w:rPr>
      </w:pPr>
    </w:p>
    <w:p w14:paraId="78A4AF1B" w14:textId="77777777" w:rsidR="00121E01" w:rsidRDefault="00121E01" w:rsidP="00121E01">
      <w:pPr>
        <w:ind w:right="-36"/>
        <w:rPr>
          <w:rFonts w:ascii="Arial" w:eastAsia="Calibri" w:hAnsi="Arial" w:cs="Arial"/>
          <w:b/>
          <w:sz w:val="20"/>
          <w:szCs w:val="20"/>
        </w:rPr>
      </w:pPr>
    </w:p>
    <w:p w14:paraId="75081B2C" w14:textId="77777777" w:rsidR="00210B35" w:rsidRDefault="00210B35">
      <w:pPr>
        <w:rPr>
          <w:rFonts w:ascii="Arial" w:eastAsia="Calibri" w:hAnsi="Arial" w:cs="Arial"/>
          <w:b/>
          <w:iCs/>
          <w:sz w:val="24"/>
          <w:szCs w:val="24"/>
        </w:rPr>
      </w:pPr>
      <w:r>
        <w:rPr>
          <w:rFonts w:ascii="Arial" w:eastAsia="Calibri" w:hAnsi="Arial" w:cs="Arial"/>
          <w:b/>
          <w:iCs/>
          <w:sz w:val="24"/>
          <w:szCs w:val="24"/>
        </w:rPr>
        <w:br w:type="page"/>
      </w:r>
    </w:p>
    <w:p w14:paraId="0E055121" w14:textId="780F10E5" w:rsidR="0039155A" w:rsidRPr="000C46C4" w:rsidRDefault="0039155A" w:rsidP="0039155A">
      <w:pPr>
        <w:rPr>
          <w:rFonts w:ascii="Arial" w:eastAsia="Calibri" w:hAnsi="Arial" w:cs="Arial"/>
          <w:b/>
          <w:iCs/>
          <w:sz w:val="24"/>
          <w:szCs w:val="24"/>
        </w:rPr>
      </w:pPr>
      <w:r w:rsidRPr="000C46C4">
        <w:rPr>
          <w:rFonts w:ascii="Arial" w:eastAsia="Calibri" w:hAnsi="Arial" w:cs="Arial"/>
          <w:b/>
          <w:iCs/>
          <w:sz w:val="24"/>
          <w:szCs w:val="24"/>
        </w:rPr>
        <w:lastRenderedPageBreak/>
        <w:t>Age Groups</w:t>
      </w:r>
    </w:p>
    <w:p w14:paraId="582AE064" w14:textId="77777777" w:rsidR="00121E01" w:rsidRPr="00210B35" w:rsidRDefault="00121E01" w:rsidP="00121E01">
      <w:pPr>
        <w:ind w:right="-36"/>
        <w:rPr>
          <w:rFonts w:ascii="Arial" w:eastAsia="Calibri" w:hAnsi="Arial" w:cs="Arial"/>
          <w:b/>
          <w:sz w:val="24"/>
          <w:szCs w:val="24"/>
        </w:rPr>
      </w:pPr>
    </w:p>
    <w:p w14:paraId="16378A38" w14:textId="362C58A9" w:rsidR="00121E01" w:rsidRDefault="0039155A" w:rsidP="0039155A">
      <w:pPr>
        <w:ind w:right="-36"/>
        <w:jc w:val="center"/>
        <w:rPr>
          <w:rFonts w:ascii="Arial" w:eastAsia="Calibri" w:hAnsi="Arial" w:cs="Arial"/>
          <w:b/>
          <w:sz w:val="20"/>
          <w:szCs w:val="20"/>
        </w:rPr>
      </w:pPr>
      <w:r>
        <w:rPr>
          <w:noProof/>
        </w:rPr>
        <w:drawing>
          <wp:inline distT="0" distB="0" distL="0" distR="0" wp14:anchorId="5E520CF5" wp14:editId="5E63179D">
            <wp:extent cx="5259705" cy="3451860"/>
            <wp:effectExtent l="0" t="0" r="17145" b="15240"/>
            <wp:docPr id="1228861929" name="Chart 1">
              <a:extLst xmlns:a="http://schemas.openxmlformats.org/drawingml/2006/main">
                <a:ext uri="{FF2B5EF4-FFF2-40B4-BE49-F238E27FC236}">
                  <a16:creationId xmlns:a16="http://schemas.microsoft.com/office/drawing/2014/main" id="{5AB0553B-63D1-338B-3952-14CAD69DAA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EB1B52" w14:textId="77777777" w:rsidR="008F765C" w:rsidRPr="00A05F4C" w:rsidRDefault="00695FD4" w:rsidP="00395995">
      <w:pPr>
        <w:spacing w:before="120"/>
        <w:ind w:left="990" w:right="446"/>
        <w:rPr>
          <w:rFonts w:ascii="Arial" w:eastAsia="Calibri" w:hAnsi="Arial" w:cs="Arial"/>
          <w:sz w:val="18"/>
          <w:szCs w:val="18"/>
        </w:rPr>
      </w:pPr>
      <w:r>
        <w:rPr>
          <w:rFonts w:ascii="Arial" w:eastAsia="Calibri" w:hAnsi="Arial" w:cs="Arial"/>
          <w:sz w:val="18"/>
          <w:szCs w:val="18"/>
        </w:rPr>
        <w:t xml:space="preserve">Source: </w:t>
      </w:r>
      <w:r w:rsidR="008F765C">
        <w:rPr>
          <w:rFonts w:ascii="Arial" w:hAnsi="Arial" w:cs="Arial"/>
          <w:color w:val="000000"/>
          <w:sz w:val="18"/>
          <w:szCs w:val="18"/>
        </w:rPr>
        <w:t>See Figure 1, Colorado data source.</w:t>
      </w:r>
    </w:p>
    <w:p w14:paraId="6F3A47A1" w14:textId="1AF89B5B" w:rsidR="0039155A" w:rsidRPr="004A3B32" w:rsidRDefault="0039155A" w:rsidP="008F765C">
      <w:pPr>
        <w:spacing w:before="240"/>
        <w:rPr>
          <w:rFonts w:ascii="Arial" w:eastAsia="Calibri" w:hAnsi="Arial" w:cs="Arial"/>
          <w:bCs/>
          <w:iCs/>
          <w:sz w:val="24"/>
          <w:szCs w:val="24"/>
        </w:rPr>
      </w:pPr>
      <w:r w:rsidRPr="004A3B32">
        <w:rPr>
          <w:rFonts w:ascii="Arial" w:eastAsia="Calibri" w:hAnsi="Arial" w:cs="Arial"/>
          <w:bCs/>
          <w:iCs/>
          <w:sz w:val="24"/>
          <w:szCs w:val="24"/>
        </w:rPr>
        <w:t>The population aged 85 and over had the highest firearm death rate of any age group in 2022, because it had by far the highest rate of firearm suicide</w:t>
      </w:r>
      <w:r w:rsidR="004A3B32">
        <w:rPr>
          <w:rFonts w:ascii="Arial" w:eastAsia="Calibri" w:hAnsi="Arial" w:cs="Arial"/>
          <w:bCs/>
          <w:iCs/>
          <w:sz w:val="24"/>
          <w:szCs w:val="24"/>
        </w:rPr>
        <w:t xml:space="preserve"> (Figure 8)</w:t>
      </w:r>
      <w:r w:rsidRPr="004A3B32">
        <w:rPr>
          <w:rFonts w:ascii="Arial" w:eastAsia="Calibri" w:hAnsi="Arial" w:cs="Arial"/>
          <w:bCs/>
          <w:iCs/>
          <w:sz w:val="24"/>
          <w:szCs w:val="24"/>
        </w:rPr>
        <w:t>. Firearm suicides accounted for all firearm deaths in that age group.</w:t>
      </w:r>
    </w:p>
    <w:p w14:paraId="1B026D1F" w14:textId="77777777" w:rsidR="004A3B32" w:rsidRDefault="004A3B32" w:rsidP="004A3B32">
      <w:pPr>
        <w:rPr>
          <w:rFonts w:ascii="Arial" w:eastAsia="Calibri" w:hAnsi="Arial" w:cs="Arial"/>
          <w:bCs/>
          <w:iCs/>
          <w:sz w:val="24"/>
          <w:szCs w:val="24"/>
        </w:rPr>
      </w:pPr>
    </w:p>
    <w:p w14:paraId="1807D71A" w14:textId="77777777" w:rsidR="00BE5062" w:rsidRDefault="0039155A" w:rsidP="004A3B32">
      <w:pPr>
        <w:rPr>
          <w:rFonts w:ascii="Arial" w:eastAsia="Calibri" w:hAnsi="Arial" w:cs="Arial"/>
          <w:bCs/>
          <w:iCs/>
          <w:sz w:val="24"/>
          <w:szCs w:val="24"/>
        </w:rPr>
      </w:pPr>
      <w:r w:rsidRPr="004A3B32">
        <w:rPr>
          <w:rFonts w:ascii="Arial" w:eastAsia="Calibri" w:hAnsi="Arial" w:cs="Arial"/>
          <w:bCs/>
          <w:iCs/>
          <w:sz w:val="24"/>
          <w:szCs w:val="24"/>
        </w:rPr>
        <w:t>The 15-24-year-old age group had the highest firearm homicide rate</w:t>
      </w:r>
      <w:r w:rsidR="00F322EE">
        <w:rPr>
          <w:rFonts w:ascii="Arial" w:eastAsia="Calibri" w:hAnsi="Arial" w:cs="Arial"/>
          <w:bCs/>
          <w:iCs/>
          <w:sz w:val="24"/>
          <w:szCs w:val="24"/>
        </w:rPr>
        <w:t xml:space="preserve"> (11.2 per 100,000)</w:t>
      </w:r>
      <w:r w:rsidRPr="004A3B32">
        <w:rPr>
          <w:rFonts w:ascii="Arial" w:eastAsia="Calibri" w:hAnsi="Arial" w:cs="Arial"/>
          <w:bCs/>
          <w:iCs/>
          <w:sz w:val="24"/>
          <w:szCs w:val="24"/>
        </w:rPr>
        <w:t xml:space="preserve">, which </w:t>
      </w:r>
      <w:r w:rsidR="00792501" w:rsidRPr="004A3B32">
        <w:rPr>
          <w:rFonts w:ascii="Arial" w:eastAsia="Calibri" w:hAnsi="Arial" w:cs="Arial"/>
          <w:bCs/>
          <w:iCs/>
          <w:sz w:val="24"/>
          <w:szCs w:val="24"/>
        </w:rPr>
        <w:t>was lower</w:t>
      </w:r>
      <w:r w:rsidRPr="004A3B32">
        <w:rPr>
          <w:rFonts w:ascii="Arial" w:eastAsia="Calibri" w:hAnsi="Arial" w:cs="Arial"/>
          <w:bCs/>
          <w:iCs/>
          <w:sz w:val="24"/>
          <w:szCs w:val="24"/>
        </w:rPr>
        <w:t xml:space="preserve"> in every age group after that</w:t>
      </w:r>
      <w:r w:rsidR="00334296">
        <w:rPr>
          <w:rFonts w:ascii="Arial" w:eastAsia="Calibri" w:hAnsi="Arial" w:cs="Arial"/>
          <w:bCs/>
          <w:iCs/>
          <w:sz w:val="24"/>
          <w:szCs w:val="24"/>
        </w:rPr>
        <w:t xml:space="preserve"> (Figure 8)</w:t>
      </w:r>
      <w:r w:rsidRPr="004A3B32">
        <w:rPr>
          <w:rFonts w:ascii="Arial" w:eastAsia="Calibri" w:hAnsi="Arial" w:cs="Arial"/>
          <w:bCs/>
          <w:iCs/>
          <w:sz w:val="24"/>
          <w:szCs w:val="24"/>
        </w:rPr>
        <w:t xml:space="preserve">. </w:t>
      </w:r>
    </w:p>
    <w:p w14:paraId="7925A555" w14:textId="77777777" w:rsidR="00BE5062" w:rsidRDefault="00BE5062" w:rsidP="004A3B32">
      <w:pPr>
        <w:rPr>
          <w:rFonts w:ascii="Arial" w:eastAsia="Calibri" w:hAnsi="Arial" w:cs="Arial"/>
          <w:bCs/>
          <w:iCs/>
          <w:sz w:val="24"/>
          <w:szCs w:val="24"/>
        </w:rPr>
      </w:pPr>
    </w:p>
    <w:p w14:paraId="29DAD5F7" w14:textId="044FE44D" w:rsidR="0039155A" w:rsidRPr="004A3B32" w:rsidRDefault="00334296" w:rsidP="004A3B32">
      <w:pPr>
        <w:rPr>
          <w:rFonts w:ascii="Arial" w:eastAsia="Calibri" w:hAnsi="Arial" w:cs="Arial"/>
          <w:bCs/>
          <w:iCs/>
          <w:sz w:val="24"/>
          <w:szCs w:val="24"/>
        </w:rPr>
      </w:pPr>
      <w:r>
        <w:rPr>
          <w:rFonts w:ascii="Arial" w:eastAsia="Calibri" w:hAnsi="Arial" w:cs="Arial"/>
          <w:bCs/>
          <w:iCs/>
          <w:sz w:val="24"/>
          <w:szCs w:val="24"/>
        </w:rPr>
        <w:t xml:space="preserve">The </w:t>
      </w:r>
      <w:r w:rsidR="00BE5062">
        <w:rPr>
          <w:rFonts w:ascii="Arial" w:eastAsia="Calibri" w:hAnsi="Arial" w:cs="Arial"/>
          <w:bCs/>
          <w:iCs/>
          <w:sz w:val="24"/>
          <w:szCs w:val="24"/>
        </w:rPr>
        <w:t xml:space="preserve">62% </w:t>
      </w:r>
      <w:r>
        <w:rPr>
          <w:rFonts w:ascii="Arial" w:eastAsia="Calibri" w:hAnsi="Arial" w:cs="Arial"/>
          <w:bCs/>
          <w:iCs/>
          <w:sz w:val="24"/>
          <w:szCs w:val="24"/>
        </w:rPr>
        <w:t xml:space="preserve">increase in the </w:t>
      </w:r>
      <w:r w:rsidR="00DC751C">
        <w:rPr>
          <w:rFonts w:ascii="Arial" w:eastAsia="Calibri" w:hAnsi="Arial" w:cs="Arial"/>
          <w:bCs/>
          <w:iCs/>
          <w:sz w:val="24"/>
          <w:szCs w:val="24"/>
        </w:rPr>
        <w:t xml:space="preserve">total </w:t>
      </w:r>
      <w:r>
        <w:rPr>
          <w:rFonts w:ascii="Arial" w:eastAsia="Calibri" w:hAnsi="Arial" w:cs="Arial"/>
          <w:bCs/>
          <w:iCs/>
          <w:sz w:val="24"/>
          <w:szCs w:val="24"/>
        </w:rPr>
        <w:t xml:space="preserve">firearm death rate in </w:t>
      </w:r>
      <w:r w:rsidR="00551917">
        <w:rPr>
          <w:rFonts w:ascii="Arial" w:eastAsia="Calibri" w:hAnsi="Arial" w:cs="Arial"/>
          <w:bCs/>
          <w:iCs/>
          <w:sz w:val="24"/>
          <w:szCs w:val="24"/>
        </w:rPr>
        <w:t>t</w:t>
      </w:r>
      <w:r w:rsidR="00551917" w:rsidRPr="004A3B32">
        <w:rPr>
          <w:rFonts w:ascii="Arial" w:eastAsia="Calibri" w:hAnsi="Arial" w:cs="Arial"/>
          <w:bCs/>
          <w:iCs/>
          <w:sz w:val="24"/>
          <w:szCs w:val="24"/>
        </w:rPr>
        <w:t xml:space="preserve">he 15-24-year-old </w:t>
      </w:r>
      <w:r>
        <w:rPr>
          <w:rFonts w:ascii="Arial" w:eastAsia="Calibri" w:hAnsi="Arial" w:cs="Arial"/>
          <w:bCs/>
          <w:iCs/>
          <w:sz w:val="24"/>
          <w:szCs w:val="24"/>
        </w:rPr>
        <w:t xml:space="preserve">age group between 2014 and </w:t>
      </w:r>
      <w:r w:rsidR="002D4EFE">
        <w:rPr>
          <w:rFonts w:ascii="Arial" w:eastAsia="Calibri" w:hAnsi="Arial" w:cs="Arial"/>
          <w:bCs/>
          <w:iCs/>
          <w:sz w:val="24"/>
          <w:szCs w:val="24"/>
        </w:rPr>
        <w:t>20</w:t>
      </w:r>
      <w:r>
        <w:rPr>
          <w:rFonts w:ascii="Arial" w:eastAsia="Calibri" w:hAnsi="Arial" w:cs="Arial"/>
          <w:bCs/>
          <w:iCs/>
          <w:sz w:val="24"/>
          <w:szCs w:val="24"/>
        </w:rPr>
        <w:t>22</w:t>
      </w:r>
      <w:r w:rsidR="00BE5062">
        <w:rPr>
          <w:rFonts w:ascii="Arial" w:eastAsia="Calibri" w:hAnsi="Arial" w:cs="Arial"/>
          <w:bCs/>
          <w:iCs/>
          <w:sz w:val="24"/>
          <w:szCs w:val="24"/>
        </w:rPr>
        <w:t xml:space="preserve"> exceeded</w:t>
      </w:r>
      <w:r>
        <w:rPr>
          <w:rFonts w:ascii="Arial" w:eastAsia="Calibri" w:hAnsi="Arial" w:cs="Arial"/>
          <w:bCs/>
          <w:iCs/>
          <w:sz w:val="24"/>
          <w:szCs w:val="24"/>
        </w:rPr>
        <w:t xml:space="preserve"> the </w:t>
      </w:r>
      <w:r w:rsidR="00177BA0">
        <w:rPr>
          <w:rFonts w:ascii="Arial" w:eastAsia="Calibri" w:hAnsi="Arial" w:cs="Arial"/>
          <w:bCs/>
          <w:iCs/>
          <w:sz w:val="24"/>
          <w:szCs w:val="24"/>
        </w:rPr>
        <w:t>4</w:t>
      </w:r>
      <w:r w:rsidR="00DC751C">
        <w:rPr>
          <w:rFonts w:ascii="Arial" w:eastAsia="Calibri" w:hAnsi="Arial" w:cs="Arial"/>
          <w:bCs/>
          <w:iCs/>
          <w:sz w:val="24"/>
          <w:szCs w:val="24"/>
        </w:rPr>
        <w:t>6</w:t>
      </w:r>
      <w:r w:rsidR="00177BA0">
        <w:rPr>
          <w:rFonts w:ascii="Arial" w:eastAsia="Calibri" w:hAnsi="Arial" w:cs="Arial"/>
          <w:bCs/>
          <w:iCs/>
          <w:sz w:val="24"/>
          <w:szCs w:val="24"/>
        </w:rPr>
        <w:t xml:space="preserve">% </w:t>
      </w:r>
      <w:r>
        <w:rPr>
          <w:rFonts w:ascii="Arial" w:eastAsia="Calibri" w:hAnsi="Arial" w:cs="Arial"/>
          <w:bCs/>
          <w:iCs/>
          <w:sz w:val="24"/>
          <w:szCs w:val="24"/>
        </w:rPr>
        <w:t xml:space="preserve">increase in Colorado’s </w:t>
      </w:r>
      <w:r w:rsidR="00AF30F3">
        <w:rPr>
          <w:rFonts w:ascii="Arial" w:eastAsia="Calibri" w:hAnsi="Arial" w:cs="Arial"/>
          <w:bCs/>
          <w:iCs/>
          <w:sz w:val="24"/>
          <w:szCs w:val="24"/>
        </w:rPr>
        <w:t xml:space="preserve">total </w:t>
      </w:r>
      <w:r w:rsidR="002D4EFE">
        <w:rPr>
          <w:rFonts w:ascii="Arial" w:eastAsia="Calibri" w:hAnsi="Arial" w:cs="Arial"/>
          <w:bCs/>
          <w:iCs/>
          <w:sz w:val="24"/>
          <w:szCs w:val="24"/>
        </w:rPr>
        <w:t xml:space="preserve">firearm </w:t>
      </w:r>
      <w:r>
        <w:rPr>
          <w:rFonts w:ascii="Arial" w:eastAsia="Calibri" w:hAnsi="Arial" w:cs="Arial"/>
          <w:bCs/>
          <w:iCs/>
          <w:sz w:val="24"/>
          <w:szCs w:val="24"/>
        </w:rPr>
        <w:t>death rate. Th</w:t>
      </w:r>
      <w:r w:rsidR="00177BA0">
        <w:rPr>
          <w:rFonts w:ascii="Arial" w:eastAsia="Calibri" w:hAnsi="Arial" w:cs="Arial"/>
          <w:bCs/>
          <w:iCs/>
          <w:sz w:val="24"/>
          <w:szCs w:val="24"/>
        </w:rPr>
        <w:t>e</w:t>
      </w:r>
      <w:r>
        <w:rPr>
          <w:rFonts w:ascii="Arial" w:eastAsia="Calibri" w:hAnsi="Arial" w:cs="Arial"/>
          <w:bCs/>
          <w:iCs/>
          <w:sz w:val="24"/>
          <w:szCs w:val="24"/>
        </w:rPr>
        <w:t xml:space="preserve"> increase </w:t>
      </w:r>
      <w:r w:rsidR="00551917">
        <w:rPr>
          <w:rFonts w:ascii="Arial" w:eastAsia="Calibri" w:hAnsi="Arial" w:cs="Arial"/>
          <w:bCs/>
          <w:iCs/>
          <w:sz w:val="24"/>
          <w:szCs w:val="24"/>
        </w:rPr>
        <w:t>in that age group</w:t>
      </w:r>
      <w:r>
        <w:rPr>
          <w:rFonts w:ascii="Arial" w:eastAsia="Calibri" w:hAnsi="Arial" w:cs="Arial"/>
          <w:bCs/>
          <w:iCs/>
          <w:sz w:val="24"/>
          <w:szCs w:val="24"/>
        </w:rPr>
        <w:t xml:space="preserve"> was driven primarily by the </w:t>
      </w:r>
      <w:r w:rsidR="00177BA0">
        <w:rPr>
          <w:rFonts w:ascii="Arial" w:eastAsia="Calibri" w:hAnsi="Arial" w:cs="Arial"/>
          <w:bCs/>
          <w:iCs/>
          <w:sz w:val="24"/>
          <w:szCs w:val="24"/>
        </w:rPr>
        <w:t xml:space="preserve">160% </w:t>
      </w:r>
      <w:r>
        <w:rPr>
          <w:rFonts w:ascii="Arial" w:eastAsia="Calibri" w:hAnsi="Arial" w:cs="Arial"/>
          <w:bCs/>
          <w:iCs/>
          <w:sz w:val="24"/>
          <w:szCs w:val="24"/>
        </w:rPr>
        <w:t xml:space="preserve">increase in </w:t>
      </w:r>
      <w:r w:rsidR="00551917">
        <w:rPr>
          <w:rFonts w:ascii="Arial" w:eastAsia="Calibri" w:hAnsi="Arial" w:cs="Arial"/>
          <w:bCs/>
          <w:iCs/>
          <w:sz w:val="24"/>
          <w:szCs w:val="24"/>
        </w:rPr>
        <w:t>its</w:t>
      </w:r>
      <w:r>
        <w:rPr>
          <w:rFonts w:ascii="Arial" w:eastAsia="Calibri" w:hAnsi="Arial" w:cs="Arial"/>
          <w:bCs/>
          <w:iCs/>
          <w:sz w:val="24"/>
          <w:szCs w:val="24"/>
        </w:rPr>
        <w:t xml:space="preserve"> firearm </w:t>
      </w:r>
      <w:r w:rsidR="002D4EFE">
        <w:rPr>
          <w:rFonts w:ascii="Arial" w:eastAsia="Calibri" w:hAnsi="Arial" w:cs="Arial"/>
          <w:bCs/>
          <w:iCs/>
          <w:sz w:val="24"/>
          <w:szCs w:val="24"/>
        </w:rPr>
        <w:t>homicide</w:t>
      </w:r>
      <w:r>
        <w:rPr>
          <w:rFonts w:ascii="Arial" w:eastAsia="Calibri" w:hAnsi="Arial" w:cs="Arial"/>
          <w:bCs/>
          <w:iCs/>
          <w:sz w:val="24"/>
          <w:szCs w:val="24"/>
        </w:rPr>
        <w:t xml:space="preserve"> rate</w:t>
      </w:r>
      <w:r w:rsidR="00AF30F3">
        <w:rPr>
          <w:rFonts w:ascii="Arial" w:eastAsia="Calibri" w:hAnsi="Arial" w:cs="Arial"/>
          <w:bCs/>
          <w:iCs/>
          <w:sz w:val="24"/>
          <w:szCs w:val="24"/>
        </w:rPr>
        <w:t>.</w:t>
      </w:r>
    </w:p>
    <w:p w14:paraId="1A033808" w14:textId="77777777" w:rsidR="0039155A" w:rsidRDefault="0039155A" w:rsidP="0039155A">
      <w:pPr>
        <w:rPr>
          <w:rFonts w:ascii="Arial" w:eastAsia="Calibri" w:hAnsi="Arial" w:cs="Arial"/>
          <w:bCs/>
          <w:iCs/>
          <w:sz w:val="24"/>
          <w:szCs w:val="24"/>
        </w:rPr>
      </w:pPr>
    </w:p>
    <w:p w14:paraId="79935394" w14:textId="10230100" w:rsidR="00560C04" w:rsidRPr="00C879B6" w:rsidRDefault="00560C04" w:rsidP="00560C04">
      <w:pPr>
        <w:jc w:val="center"/>
        <w:rPr>
          <w:rFonts w:ascii="Arial" w:eastAsia="Calibri" w:hAnsi="Arial" w:cs="Arial"/>
          <w:b/>
          <w:iCs/>
          <w:sz w:val="20"/>
          <w:szCs w:val="20"/>
        </w:rPr>
      </w:pPr>
      <w:r w:rsidRPr="00C879B6">
        <w:rPr>
          <w:rFonts w:ascii="Arial" w:eastAsia="Calibri" w:hAnsi="Arial" w:cs="Arial"/>
          <w:b/>
          <w:iCs/>
          <w:sz w:val="20"/>
          <w:szCs w:val="20"/>
        </w:rPr>
        <w:t>TABLE</w:t>
      </w:r>
      <w:r w:rsidR="00C879B6">
        <w:rPr>
          <w:rFonts w:ascii="Arial" w:eastAsia="Calibri" w:hAnsi="Arial" w:cs="Arial"/>
          <w:b/>
          <w:iCs/>
          <w:sz w:val="20"/>
          <w:szCs w:val="20"/>
        </w:rPr>
        <w:t xml:space="preserve"> </w:t>
      </w:r>
      <w:r w:rsidR="00526916">
        <w:rPr>
          <w:rFonts w:ascii="Arial" w:eastAsia="Calibri" w:hAnsi="Arial" w:cs="Arial"/>
          <w:b/>
          <w:iCs/>
          <w:sz w:val="20"/>
          <w:szCs w:val="20"/>
        </w:rPr>
        <w:t>1</w:t>
      </w:r>
      <w:r w:rsidRPr="00C879B6">
        <w:rPr>
          <w:rFonts w:ascii="Arial" w:eastAsia="Calibri" w:hAnsi="Arial" w:cs="Arial"/>
          <w:b/>
          <w:iCs/>
          <w:sz w:val="20"/>
          <w:szCs w:val="20"/>
        </w:rPr>
        <w:t>: COMMON CAUSES OF DEATH, AGES 5-14 AND 15-24</w:t>
      </w:r>
      <w:r w:rsidR="00C879B6" w:rsidRPr="00C879B6">
        <w:rPr>
          <w:rFonts w:ascii="Arial" w:eastAsia="Calibri" w:hAnsi="Arial" w:cs="Arial"/>
          <w:b/>
          <w:iCs/>
          <w:sz w:val="20"/>
          <w:szCs w:val="20"/>
        </w:rPr>
        <w:t xml:space="preserve"> IN </w:t>
      </w:r>
      <w:r w:rsidRPr="00C879B6">
        <w:rPr>
          <w:rFonts w:ascii="Arial" w:eastAsia="Calibri" w:hAnsi="Arial" w:cs="Arial"/>
          <w:b/>
          <w:iCs/>
          <w:sz w:val="20"/>
          <w:szCs w:val="20"/>
        </w:rPr>
        <w:t>COLORADO</w:t>
      </w:r>
      <w:r w:rsidR="00C879B6" w:rsidRPr="00C879B6">
        <w:rPr>
          <w:rFonts w:ascii="Arial" w:eastAsia="Calibri" w:hAnsi="Arial" w:cs="Arial"/>
          <w:b/>
          <w:iCs/>
          <w:sz w:val="20"/>
          <w:szCs w:val="20"/>
        </w:rPr>
        <w:t>,</w:t>
      </w:r>
      <w:r w:rsidR="00C879B6">
        <w:rPr>
          <w:rFonts w:ascii="Arial" w:eastAsia="Calibri" w:hAnsi="Arial" w:cs="Arial"/>
          <w:b/>
          <w:iCs/>
          <w:sz w:val="20"/>
          <w:szCs w:val="20"/>
        </w:rPr>
        <w:t xml:space="preserve"> </w:t>
      </w:r>
      <w:r w:rsidR="00C879B6" w:rsidRPr="00C879B6">
        <w:rPr>
          <w:rFonts w:ascii="Arial" w:eastAsia="Calibri" w:hAnsi="Arial" w:cs="Arial"/>
          <w:b/>
          <w:iCs/>
          <w:sz w:val="20"/>
          <w:szCs w:val="20"/>
        </w:rPr>
        <w:t>2022</w:t>
      </w:r>
      <w:r w:rsidRPr="00C879B6">
        <w:rPr>
          <w:rFonts w:ascii="Arial" w:eastAsia="Calibri" w:hAnsi="Arial" w:cs="Arial"/>
          <w:b/>
          <w:iCs/>
          <w:sz w:val="20"/>
          <w:szCs w:val="20"/>
        </w:rPr>
        <w:t xml:space="preserve"> </w:t>
      </w:r>
    </w:p>
    <w:tbl>
      <w:tblPr>
        <w:tblStyle w:val="TableGrid"/>
        <w:tblW w:w="0" w:type="auto"/>
        <w:tblLook w:val="04A0" w:firstRow="1" w:lastRow="0" w:firstColumn="1" w:lastColumn="0" w:noHBand="0" w:noVBand="1"/>
      </w:tblPr>
      <w:tblGrid>
        <w:gridCol w:w="3058"/>
        <w:gridCol w:w="3056"/>
        <w:gridCol w:w="3056"/>
      </w:tblGrid>
      <w:tr w:rsidR="00560C04" w:rsidRPr="00560C04" w14:paraId="13CB4F3D" w14:textId="77777777" w:rsidTr="00695FD4">
        <w:trPr>
          <w:trHeight w:val="58"/>
        </w:trPr>
        <w:tc>
          <w:tcPr>
            <w:tcW w:w="3058" w:type="dxa"/>
            <w:tcBorders>
              <w:bottom w:val="single" w:sz="12" w:space="0" w:color="auto"/>
            </w:tcBorders>
          </w:tcPr>
          <w:p w14:paraId="0BE2110C" w14:textId="105243D8" w:rsidR="00560C04" w:rsidRPr="00560C04" w:rsidRDefault="00560C04" w:rsidP="00560C04">
            <w:pPr>
              <w:jc w:val="center"/>
              <w:rPr>
                <w:rFonts w:ascii="Arial" w:eastAsia="Calibri" w:hAnsi="Arial" w:cs="Arial"/>
                <w:b/>
                <w:iCs/>
                <w:sz w:val="20"/>
                <w:szCs w:val="20"/>
              </w:rPr>
            </w:pPr>
            <w:r w:rsidRPr="00560C04">
              <w:rPr>
                <w:rFonts w:ascii="Arial" w:eastAsia="Calibri" w:hAnsi="Arial" w:cs="Arial"/>
                <w:b/>
                <w:iCs/>
                <w:sz w:val="20"/>
                <w:szCs w:val="20"/>
              </w:rPr>
              <w:t>Cause of Death</w:t>
            </w:r>
          </w:p>
        </w:tc>
        <w:tc>
          <w:tcPr>
            <w:tcW w:w="3056" w:type="dxa"/>
            <w:tcBorders>
              <w:bottom w:val="single" w:sz="12" w:space="0" w:color="auto"/>
            </w:tcBorders>
          </w:tcPr>
          <w:p w14:paraId="7AB49EE5" w14:textId="50875D78" w:rsidR="00560C04" w:rsidRPr="00560C04" w:rsidRDefault="00560C04" w:rsidP="00560C04">
            <w:pPr>
              <w:jc w:val="center"/>
              <w:rPr>
                <w:rFonts w:ascii="Arial" w:eastAsia="Calibri" w:hAnsi="Arial" w:cs="Arial"/>
                <w:b/>
                <w:iCs/>
                <w:sz w:val="20"/>
                <w:szCs w:val="20"/>
              </w:rPr>
            </w:pPr>
            <w:r w:rsidRPr="00560C04">
              <w:rPr>
                <w:rFonts w:ascii="Arial" w:eastAsia="Calibri" w:hAnsi="Arial" w:cs="Arial"/>
                <w:b/>
                <w:iCs/>
                <w:sz w:val="20"/>
                <w:szCs w:val="20"/>
              </w:rPr>
              <w:t>5-14 years</w:t>
            </w:r>
            <w:r w:rsidR="00C879B6">
              <w:rPr>
                <w:rFonts w:ascii="Arial" w:eastAsia="Calibri" w:hAnsi="Arial" w:cs="Arial"/>
                <w:b/>
                <w:iCs/>
                <w:sz w:val="20"/>
                <w:szCs w:val="20"/>
              </w:rPr>
              <w:t xml:space="preserve"> old</w:t>
            </w:r>
          </w:p>
        </w:tc>
        <w:tc>
          <w:tcPr>
            <w:tcW w:w="3056" w:type="dxa"/>
            <w:tcBorders>
              <w:bottom w:val="single" w:sz="12" w:space="0" w:color="auto"/>
            </w:tcBorders>
          </w:tcPr>
          <w:p w14:paraId="7E40B777" w14:textId="69317B95" w:rsidR="00560C04" w:rsidRPr="00560C04" w:rsidRDefault="00560C04" w:rsidP="00560C04">
            <w:pPr>
              <w:jc w:val="center"/>
              <w:rPr>
                <w:rFonts w:ascii="Arial" w:eastAsia="Calibri" w:hAnsi="Arial" w:cs="Arial"/>
                <w:b/>
                <w:iCs/>
                <w:sz w:val="20"/>
                <w:szCs w:val="20"/>
              </w:rPr>
            </w:pPr>
            <w:r w:rsidRPr="00560C04">
              <w:rPr>
                <w:rFonts w:ascii="Arial" w:eastAsia="Calibri" w:hAnsi="Arial" w:cs="Arial"/>
                <w:b/>
                <w:iCs/>
                <w:sz w:val="20"/>
                <w:szCs w:val="20"/>
              </w:rPr>
              <w:t>15-24 years</w:t>
            </w:r>
            <w:r w:rsidR="00C879B6">
              <w:rPr>
                <w:rFonts w:ascii="Arial" w:eastAsia="Calibri" w:hAnsi="Arial" w:cs="Arial"/>
                <w:b/>
                <w:iCs/>
                <w:sz w:val="20"/>
                <w:szCs w:val="20"/>
              </w:rPr>
              <w:t xml:space="preserve"> old</w:t>
            </w:r>
          </w:p>
        </w:tc>
      </w:tr>
      <w:tr w:rsidR="00560C04" w:rsidRPr="00560C04" w14:paraId="3DEC0CE0" w14:textId="77777777" w:rsidTr="00695FD4">
        <w:tc>
          <w:tcPr>
            <w:tcW w:w="3058" w:type="dxa"/>
            <w:tcBorders>
              <w:top w:val="single" w:sz="12" w:space="0" w:color="auto"/>
              <w:left w:val="single" w:sz="2" w:space="0" w:color="auto"/>
              <w:bottom w:val="single" w:sz="2" w:space="0" w:color="auto"/>
              <w:right w:val="single" w:sz="2" w:space="0" w:color="auto"/>
            </w:tcBorders>
          </w:tcPr>
          <w:p w14:paraId="7309380D" w14:textId="2525E816" w:rsidR="00560C04" w:rsidRPr="00560C04" w:rsidRDefault="00560C04" w:rsidP="00560C04">
            <w:pPr>
              <w:rPr>
                <w:rFonts w:ascii="Arial" w:eastAsia="Calibri" w:hAnsi="Arial" w:cs="Arial"/>
                <w:bCs/>
                <w:iCs/>
                <w:sz w:val="20"/>
                <w:szCs w:val="20"/>
              </w:rPr>
            </w:pPr>
            <w:r w:rsidRPr="00560C04">
              <w:rPr>
                <w:rFonts w:ascii="Arial" w:eastAsia="Calibri" w:hAnsi="Arial" w:cs="Arial"/>
                <w:bCs/>
                <w:iCs/>
                <w:sz w:val="20"/>
                <w:szCs w:val="20"/>
              </w:rPr>
              <w:t>Firearms</w:t>
            </w:r>
          </w:p>
        </w:tc>
        <w:tc>
          <w:tcPr>
            <w:tcW w:w="3056" w:type="dxa"/>
            <w:tcBorders>
              <w:top w:val="single" w:sz="12" w:space="0" w:color="auto"/>
              <w:left w:val="single" w:sz="2" w:space="0" w:color="auto"/>
              <w:bottom w:val="single" w:sz="2" w:space="0" w:color="auto"/>
              <w:right w:val="single" w:sz="2" w:space="0" w:color="auto"/>
            </w:tcBorders>
          </w:tcPr>
          <w:p w14:paraId="43B85258" w14:textId="0798F5AF"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20</w:t>
            </w:r>
            <w:r w:rsidR="002C063B">
              <w:rPr>
                <w:rFonts w:ascii="Arial" w:eastAsia="Calibri" w:hAnsi="Arial" w:cs="Arial"/>
                <w:bCs/>
                <w:iCs/>
                <w:sz w:val="20"/>
                <w:szCs w:val="20"/>
              </w:rPr>
              <w:t xml:space="preserve"> (7 suicide, 12 homicide</w:t>
            </w:r>
            <w:r w:rsidR="00695FD4">
              <w:rPr>
                <w:rFonts w:ascii="Arial" w:eastAsia="Calibri" w:hAnsi="Arial" w:cs="Arial"/>
                <w:bCs/>
                <w:iCs/>
                <w:sz w:val="20"/>
                <w:szCs w:val="20"/>
              </w:rPr>
              <w:t>)</w:t>
            </w:r>
          </w:p>
        </w:tc>
        <w:tc>
          <w:tcPr>
            <w:tcW w:w="3056" w:type="dxa"/>
            <w:tcBorders>
              <w:top w:val="single" w:sz="12" w:space="0" w:color="auto"/>
              <w:left w:val="single" w:sz="2" w:space="0" w:color="auto"/>
              <w:bottom w:val="single" w:sz="2" w:space="0" w:color="auto"/>
              <w:right w:val="single" w:sz="2" w:space="0" w:color="auto"/>
            </w:tcBorders>
          </w:tcPr>
          <w:p w14:paraId="113BCB1F" w14:textId="405AA3D9"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180</w:t>
            </w:r>
            <w:r w:rsidR="002C063B">
              <w:rPr>
                <w:rFonts w:ascii="Arial" w:eastAsia="Calibri" w:hAnsi="Arial" w:cs="Arial"/>
                <w:bCs/>
                <w:iCs/>
                <w:sz w:val="20"/>
                <w:szCs w:val="20"/>
              </w:rPr>
              <w:t xml:space="preserve"> (87 suicide, 88 homicide</w:t>
            </w:r>
            <w:r w:rsidR="00695FD4">
              <w:rPr>
                <w:rFonts w:ascii="Arial" w:eastAsia="Calibri" w:hAnsi="Arial" w:cs="Arial"/>
                <w:bCs/>
                <w:iCs/>
                <w:sz w:val="20"/>
                <w:szCs w:val="20"/>
              </w:rPr>
              <w:t>)</w:t>
            </w:r>
          </w:p>
        </w:tc>
      </w:tr>
      <w:tr w:rsidR="00560C04" w:rsidRPr="00560C04" w14:paraId="5D523C5C" w14:textId="77777777" w:rsidTr="00695FD4">
        <w:tc>
          <w:tcPr>
            <w:tcW w:w="3058" w:type="dxa"/>
            <w:tcBorders>
              <w:top w:val="single" w:sz="2" w:space="0" w:color="auto"/>
            </w:tcBorders>
          </w:tcPr>
          <w:p w14:paraId="79AB8623" w14:textId="0437D40D" w:rsidR="00560C04" w:rsidRPr="00560C04" w:rsidRDefault="00560C04" w:rsidP="00560C04">
            <w:pPr>
              <w:rPr>
                <w:rFonts w:ascii="Arial" w:eastAsia="Calibri" w:hAnsi="Arial" w:cs="Arial"/>
                <w:bCs/>
                <w:iCs/>
                <w:sz w:val="20"/>
                <w:szCs w:val="20"/>
              </w:rPr>
            </w:pPr>
            <w:r>
              <w:rPr>
                <w:rFonts w:ascii="Arial" w:eastAsia="Calibri" w:hAnsi="Arial" w:cs="Arial"/>
                <w:bCs/>
                <w:iCs/>
                <w:sz w:val="20"/>
                <w:szCs w:val="20"/>
              </w:rPr>
              <w:t>Drug overdose</w:t>
            </w:r>
          </w:p>
        </w:tc>
        <w:tc>
          <w:tcPr>
            <w:tcW w:w="3056" w:type="dxa"/>
            <w:tcBorders>
              <w:top w:val="single" w:sz="2" w:space="0" w:color="auto"/>
            </w:tcBorders>
          </w:tcPr>
          <w:p w14:paraId="4445E8A5" w14:textId="344C4153"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6</w:t>
            </w:r>
          </w:p>
        </w:tc>
        <w:tc>
          <w:tcPr>
            <w:tcW w:w="3056" w:type="dxa"/>
            <w:tcBorders>
              <w:top w:val="single" w:sz="2" w:space="0" w:color="auto"/>
            </w:tcBorders>
          </w:tcPr>
          <w:p w14:paraId="48FAEC90" w14:textId="2099E5FB"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157</w:t>
            </w:r>
          </w:p>
        </w:tc>
      </w:tr>
      <w:tr w:rsidR="00560C04" w:rsidRPr="00560C04" w14:paraId="2A6AD835" w14:textId="77777777" w:rsidTr="00695FD4">
        <w:tc>
          <w:tcPr>
            <w:tcW w:w="3058" w:type="dxa"/>
          </w:tcPr>
          <w:p w14:paraId="36E26C6A" w14:textId="7D877AC3" w:rsidR="00560C04" w:rsidRPr="00560C04" w:rsidRDefault="00560C04" w:rsidP="00560C04">
            <w:pPr>
              <w:rPr>
                <w:rFonts w:ascii="Arial" w:eastAsia="Calibri" w:hAnsi="Arial" w:cs="Arial"/>
                <w:bCs/>
                <w:iCs/>
                <w:sz w:val="20"/>
                <w:szCs w:val="20"/>
              </w:rPr>
            </w:pPr>
            <w:r>
              <w:rPr>
                <w:rFonts w:ascii="Arial" w:eastAsia="Calibri" w:hAnsi="Arial" w:cs="Arial"/>
                <w:bCs/>
                <w:iCs/>
                <w:sz w:val="20"/>
                <w:szCs w:val="20"/>
              </w:rPr>
              <w:t>Motor vehicle accident</w:t>
            </w:r>
            <w:r w:rsidR="00C879B6">
              <w:rPr>
                <w:rFonts w:ascii="Arial" w:eastAsia="Calibri" w:hAnsi="Arial" w:cs="Arial"/>
                <w:bCs/>
                <w:iCs/>
                <w:sz w:val="20"/>
                <w:szCs w:val="20"/>
              </w:rPr>
              <w:t>s</w:t>
            </w:r>
          </w:p>
        </w:tc>
        <w:tc>
          <w:tcPr>
            <w:tcW w:w="3056" w:type="dxa"/>
          </w:tcPr>
          <w:p w14:paraId="2765F3EE" w14:textId="06865E52"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18</w:t>
            </w:r>
          </w:p>
        </w:tc>
        <w:tc>
          <w:tcPr>
            <w:tcW w:w="3056" w:type="dxa"/>
          </w:tcPr>
          <w:p w14:paraId="0D4BA7A3" w14:textId="6D598E72"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150</w:t>
            </w:r>
          </w:p>
        </w:tc>
      </w:tr>
      <w:tr w:rsidR="00560C04" w:rsidRPr="00560C04" w14:paraId="73054FD2" w14:textId="77777777" w:rsidTr="00695FD4">
        <w:tc>
          <w:tcPr>
            <w:tcW w:w="3058" w:type="dxa"/>
          </w:tcPr>
          <w:p w14:paraId="5FF52160" w14:textId="5B7B855B" w:rsidR="00560C04" w:rsidRPr="00560C04" w:rsidRDefault="00560C04" w:rsidP="00560C04">
            <w:pPr>
              <w:rPr>
                <w:rFonts w:ascii="Arial" w:eastAsia="Calibri" w:hAnsi="Arial" w:cs="Arial"/>
                <w:bCs/>
                <w:iCs/>
                <w:sz w:val="20"/>
                <w:szCs w:val="20"/>
              </w:rPr>
            </w:pPr>
            <w:r>
              <w:rPr>
                <w:rFonts w:ascii="Arial" w:eastAsia="Calibri" w:hAnsi="Arial" w:cs="Arial"/>
                <w:bCs/>
                <w:iCs/>
                <w:sz w:val="20"/>
                <w:szCs w:val="20"/>
              </w:rPr>
              <w:t xml:space="preserve">Accidental </w:t>
            </w:r>
            <w:r w:rsidR="004B0190">
              <w:rPr>
                <w:rFonts w:ascii="Arial" w:eastAsia="Calibri" w:hAnsi="Arial" w:cs="Arial"/>
                <w:bCs/>
                <w:iCs/>
                <w:sz w:val="20"/>
                <w:szCs w:val="20"/>
              </w:rPr>
              <w:t>p</w:t>
            </w:r>
            <w:r>
              <w:rPr>
                <w:rFonts w:ascii="Arial" w:eastAsia="Calibri" w:hAnsi="Arial" w:cs="Arial"/>
                <w:bCs/>
                <w:iCs/>
                <w:sz w:val="20"/>
                <w:szCs w:val="20"/>
              </w:rPr>
              <w:t>oisoning</w:t>
            </w:r>
          </w:p>
        </w:tc>
        <w:tc>
          <w:tcPr>
            <w:tcW w:w="3056" w:type="dxa"/>
          </w:tcPr>
          <w:p w14:paraId="5A0E3B96" w14:textId="1FBA8E9F"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3</w:t>
            </w:r>
          </w:p>
        </w:tc>
        <w:tc>
          <w:tcPr>
            <w:tcW w:w="3056" w:type="dxa"/>
          </w:tcPr>
          <w:p w14:paraId="6F10CFEB" w14:textId="29C2C738"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145</w:t>
            </w:r>
          </w:p>
        </w:tc>
      </w:tr>
      <w:tr w:rsidR="00560C04" w:rsidRPr="00560C04" w14:paraId="50142946" w14:textId="77777777" w:rsidTr="00695FD4">
        <w:tc>
          <w:tcPr>
            <w:tcW w:w="3058" w:type="dxa"/>
          </w:tcPr>
          <w:p w14:paraId="2DD42965" w14:textId="18534487" w:rsidR="00560C04" w:rsidRPr="00560C04" w:rsidRDefault="00560C04" w:rsidP="00560C04">
            <w:pPr>
              <w:rPr>
                <w:rFonts w:ascii="Arial" w:eastAsia="Calibri" w:hAnsi="Arial" w:cs="Arial"/>
                <w:bCs/>
                <w:iCs/>
                <w:sz w:val="20"/>
                <w:szCs w:val="20"/>
              </w:rPr>
            </w:pPr>
            <w:r>
              <w:rPr>
                <w:rFonts w:ascii="Arial" w:eastAsia="Calibri" w:hAnsi="Arial" w:cs="Arial"/>
                <w:bCs/>
                <w:iCs/>
                <w:sz w:val="20"/>
                <w:szCs w:val="20"/>
              </w:rPr>
              <w:t>Non-firearm suicide or homicide</w:t>
            </w:r>
          </w:p>
        </w:tc>
        <w:tc>
          <w:tcPr>
            <w:tcW w:w="3056" w:type="dxa"/>
            <w:vAlign w:val="bottom"/>
          </w:tcPr>
          <w:p w14:paraId="3F44D624" w14:textId="2404995C" w:rsidR="00560C04" w:rsidRPr="00560C04" w:rsidRDefault="00560C04" w:rsidP="00AF30F3">
            <w:pPr>
              <w:jc w:val="center"/>
              <w:rPr>
                <w:rFonts w:ascii="Arial" w:eastAsia="Calibri" w:hAnsi="Arial" w:cs="Arial"/>
                <w:bCs/>
                <w:iCs/>
                <w:sz w:val="20"/>
                <w:szCs w:val="20"/>
              </w:rPr>
            </w:pPr>
            <w:r>
              <w:rPr>
                <w:rFonts w:ascii="Arial" w:eastAsia="Calibri" w:hAnsi="Arial" w:cs="Arial"/>
                <w:bCs/>
                <w:iCs/>
                <w:sz w:val="20"/>
                <w:szCs w:val="20"/>
              </w:rPr>
              <w:t>17</w:t>
            </w:r>
          </w:p>
        </w:tc>
        <w:tc>
          <w:tcPr>
            <w:tcW w:w="3056" w:type="dxa"/>
            <w:vAlign w:val="bottom"/>
          </w:tcPr>
          <w:p w14:paraId="4ED803BC" w14:textId="36CFEA54" w:rsidR="00560C04" w:rsidRPr="00560C04" w:rsidRDefault="00560C04" w:rsidP="00AF30F3">
            <w:pPr>
              <w:jc w:val="center"/>
              <w:rPr>
                <w:rFonts w:ascii="Arial" w:eastAsia="Calibri" w:hAnsi="Arial" w:cs="Arial"/>
                <w:bCs/>
                <w:iCs/>
                <w:sz w:val="20"/>
                <w:szCs w:val="20"/>
              </w:rPr>
            </w:pPr>
            <w:r>
              <w:rPr>
                <w:rFonts w:ascii="Arial" w:eastAsia="Calibri" w:hAnsi="Arial" w:cs="Arial"/>
                <w:bCs/>
                <w:iCs/>
                <w:sz w:val="20"/>
                <w:szCs w:val="20"/>
              </w:rPr>
              <w:t>69</w:t>
            </w:r>
          </w:p>
        </w:tc>
      </w:tr>
      <w:tr w:rsidR="00560C04" w:rsidRPr="00560C04" w14:paraId="4821770D" w14:textId="77777777" w:rsidTr="00695FD4">
        <w:tc>
          <w:tcPr>
            <w:tcW w:w="3058" w:type="dxa"/>
          </w:tcPr>
          <w:p w14:paraId="30804470" w14:textId="1CA62A5A" w:rsidR="00560C04" w:rsidRPr="00560C04" w:rsidRDefault="00560C04" w:rsidP="00560C04">
            <w:pPr>
              <w:rPr>
                <w:rFonts w:ascii="Arial" w:eastAsia="Calibri" w:hAnsi="Arial" w:cs="Arial"/>
                <w:bCs/>
                <w:iCs/>
                <w:sz w:val="20"/>
                <w:szCs w:val="20"/>
              </w:rPr>
            </w:pPr>
            <w:r>
              <w:rPr>
                <w:rFonts w:ascii="Arial" w:eastAsia="Calibri" w:hAnsi="Arial" w:cs="Arial"/>
                <w:bCs/>
                <w:iCs/>
                <w:sz w:val="20"/>
                <w:szCs w:val="20"/>
              </w:rPr>
              <w:t>All cancers</w:t>
            </w:r>
          </w:p>
        </w:tc>
        <w:tc>
          <w:tcPr>
            <w:tcW w:w="3056" w:type="dxa"/>
          </w:tcPr>
          <w:p w14:paraId="43CE46A4" w14:textId="615D7666"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8</w:t>
            </w:r>
          </w:p>
        </w:tc>
        <w:tc>
          <w:tcPr>
            <w:tcW w:w="3056" w:type="dxa"/>
          </w:tcPr>
          <w:p w14:paraId="5B78E621" w14:textId="215FDB6C" w:rsidR="00560C04" w:rsidRPr="00560C04" w:rsidRDefault="00560C04" w:rsidP="00560C04">
            <w:pPr>
              <w:jc w:val="center"/>
              <w:rPr>
                <w:rFonts w:ascii="Arial" w:eastAsia="Calibri" w:hAnsi="Arial" w:cs="Arial"/>
                <w:bCs/>
                <w:iCs/>
                <w:sz w:val="20"/>
                <w:szCs w:val="20"/>
              </w:rPr>
            </w:pPr>
            <w:r>
              <w:rPr>
                <w:rFonts w:ascii="Arial" w:eastAsia="Calibri" w:hAnsi="Arial" w:cs="Arial"/>
                <w:bCs/>
                <w:iCs/>
                <w:sz w:val="20"/>
                <w:szCs w:val="20"/>
              </w:rPr>
              <w:t>24</w:t>
            </w:r>
          </w:p>
        </w:tc>
      </w:tr>
    </w:tbl>
    <w:p w14:paraId="2FE247BA" w14:textId="77777777" w:rsidR="008F765C" w:rsidRPr="00A05F4C" w:rsidRDefault="00695FD4" w:rsidP="008F765C">
      <w:pPr>
        <w:spacing w:before="120"/>
        <w:ind w:right="446"/>
        <w:rPr>
          <w:rFonts w:ascii="Arial" w:eastAsia="Calibri" w:hAnsi="Arial" w:cs="Arial"/>
          <w:sz w:val="18"/>
          <w:szCs w:val="18"/>
        </w:rPr>
      </w:pPr>
      <w:r>
        <w:rPr>
          <w:rFonts w:ascii="Arial" w:eastAsia="Calibri" w:hAnsi="Arial" w:cs="Arial"/>
          <w:sz w:val="18"/>
          <w:szCs w:val="18"/>
        </w:rPr>
        <w:t xml:space="preserve">Source: </w:t>
      </w:r>
      <w:r w:rsidR="008F765C">
        <w:rPr>
          <w:rFonts w:ascii="Arial" w:hAnsi="Arial" w:cs="Arial"/>
          <w:color w:val="000000"/>
          <w:sz w:val="18"/>
          <w:szCs w:val="18"/>
        </w:rPr>
        <w:t>See Figure 1, Colorado data source.</w:t>
      </w:r>
    </w:p>
    <w:p w14:paraId="51F729BE" w14:textId="16E6647E" w:rsidR="00560C04" w:rsidRPr="00695FD4" w:rsidRDefault="00560C04" w:rsidP="00695FD4">
      <w:pPr>
        <w:spacing w:before="120"/>
        <w:rPr>
          <w:rFonts w:ascii="Arial" w:eastAsia="Times New Roman" w:hAnsi="Arial" w:cs="Arial"/>
          <w:color w:val="0563C1" w:themeColor="hyperlink"/>
          <w:sz w:val="18"/>
          <w:szCs w:val="18"/>
          <w:u w:val="single"/>
        </w:rPr>
      </w:pPr>
    </w:p>
    <w:p w14:paraId="3507336D" w14:textId="2175A10D" w:rsidR="0039155A" w:rsidRPr="00334296" w:rsidRDefault="0044769C" w:rsidP="004A3B32">
      <w:pPr>
        <w:rPr>
          <w:rFonts w:ascii="Arial" w:eastAsia="Calibri" w:hAnsi="Arial" w:cs="Arial"/>
          <w:bCs/>
          <w:iCs/>
          <w:sz w:val="24"/>
          <w:szCs w:val="24"/>
        </w:rPr>
      </w:pPr>
      <w:r>
        <w:rPr>
          <w:rFonts w:ascii="Arial" w:eastAsia="Calibri" w:hAnsi="Arial" w:cs="Arial"/>
          <w:bCs/>
          <w:iCs/>
          <w:sz w:val="24"/>
          <w:szCs w:val="24"/>
        </w:rPr>
        <w:t>As is the case nationwide, f</w:t>
      </w:r>
      <w:r w:rsidR="0039155A" w:rsidRPr="004A3B32">
        <w:rPr>
          <w:rFonts w:ascii="Arial" w:eastAsia="Calibri" w:hAnsi="Arial" w:cs="Arial"/>
          <w:bCs/>
          <w:iCs/>
          <w:sz w:val="24"/>
          <w:szCs w:val="24"/>
        </w:rPr>
        <w:t xml:space="preserve">irearms were the most common cause of death among </w:t>
      </w:r>
      <w:r w:rsidR="00C879B6" w:rsidRPr="004A3B32">
        <w:rPr>
          <w:rFonts w:ascii="Arial" w:eastAsia="Calibri" w:hAnsi="Arial" w:cs="Arial"/>
          <w:bCs/>
          <w:iCs/>
          <w:sz w:val="24"/>
          <w:szCs w:val="24"/>
        </w:rPr>
        <w:t>Colorado’s children, teens, and young adults in 2022</w:t>
      </w:r>
      <w:r w:rsidR="00FC7A18">
        <w:rPr>
          <w:rFonts w:ascii="Arial" w:eastAsia="Calibri" w:hAnsi="Arial" w:cs="Arial"/>
          <w:bCs/>
          <w:iCs/>
          <w:sz w:val="24"/>
          <w:szCs w:val="24"/>
        </w:rPr>
        <w:t xml:space="preserve">, with 20 firearm deaths among </w:t>
      </w:r>
      <w:r w:rsidR="007F3A38">
        <w:rPr>
          <w:rFonts w:ascii="Arial" w:eastAsia="Calibri" w:hAnsi="Arial" w:cs="Arial"/>
          <w:bCs/>
          <w:iCs/>
          <w:sz w:val="24"/>
          <w:szCs w:val="24"/>
        </w:rPr>
        <w:t>5–14-year-olds</w:t>
      </w:r>
      <w:r w:rsidR="00FC7A18">
        <w:rPr>
          <w:rFonts w:ascii="Arial" w:eastAsia="Calibri" w:hAnsi="Arial" w:cs="Arial"/>
          <w:bCs/>
          <w:iCs/>
          <w:sz w:val="24"/>
          <w:szCs w:val="24"/>
        </w:rPr>
        <w:t xml:space="preserve"> and 180 among </w:t>
      </w:r>
      <w:r>
        <w:rPr>
          <w:rFonts w:ascii="Arial" w:eastAsia="Calibri" w:hAnsi="Arial" w:cs="Arial"/>
          <w:bCs/>
          <w:iCs/>
          <w:sz w:val="24"/>
          <w:szCs w:val="24"/>
        </w:rPr>
        <w:t>15–24-year-olds</w:t>
      </w:r>
      <w:r w:rsidR="004A3B32" w:rsidRPr="004A3B32">
        <w:rPr>
          <w:rFonts w:ascii="Arial" w:eastAsia="Calibri" w:hAnsi="Arial" w:cs="Arial"/>
          <w:bCs/>
          <w:iCs/>
          <w:sz w:val="24"/>
          <w:szCs w:val="24"/>
        </w:rPr>
        <w:t xml:space="preserve"> (Table 1)</w:t>
      </w:r>
      <w:r w:rsidR="0039155A" w:rsidRPr="004A3B32">
        <w:rPr>
          <w:rFonts w:ascii="Arial" w:eastAsia="Calibri" w:hAnsi="Arial" w:cs="Arial"/>
          <w:bCs/>
          <w:iCs/>
          <w:sz w:val="24"/>
          <w:szCs w:val="24"/>
        </w:rPr>
        <w:t xml:space="preserve">. </w:t>
      </w:r>
    </w:p>
    <w:p w14:paraId="07E4809B" w14:textId="77777777" w:rsidR="00C15863" w:rsidRDefault="00C15863" w:rsidP="00C879B6">
      <w:pPr>
        <w:rPr>
          <w:rFonts w:ascii="Arial" w:eastAsia="Calibri" w:hAnsi="Arial" w:cs="Arial"/>
          <w:b/>
          <w:iCs/>
          <w:sz w:val="24"/>
          <w:szCs w:val="24"/>
        </w:rPr>
      </w:pPr>
    </w:p>
    <w:p w14:paraId="32DCF2E8" w14:textId="77777777" w:rsidR="00551917" w:rsidRDefault="00551917" w:rsidP="00C879B6">
      <w:pPr>
        <w:rPr>
          <w:rFonts w:ascii="Arial" w:eastAsia="Calibri" w:hAnsi="Arial" w:cs="Arial"/>
          <w:b/>
          <w:iCs/>
          <w:sz w:val="24"/>
          <w:szCs w:val="24"/>
        </w:rPr>
      </w:pPr>
    </w:p>
    <w:p w14:paraId="71B57996" w14:textId="18348B9E" w:rsidR="00C879B6" w:rsidRPr="000C46C4" w:rsidRDefault="00C879B6" w:rsidP="00C879B6">
      <w:pPr>
        <w:rPr>
          <w:rFonts w:ascii="Arial" w:eastAsia="Calibri" w:hAnsi="Arial" w:cs="Arial"/>
          <w:b/>
          <w:iCs/>
          <w:sz w:val="24"/>
          <w:szCs w:val="24"/>
        </w:rPr>
      </w:pPr>
      <w:r w:rsidRPr="000C46C4">
        <w:rPr>
          <w:rFonts w:ascii="Arial" w:eastAsia="Calibri" w:hAnsi="Arial" w:cs="Arial"/>
          <w:b/>
          <w:iCs/>
          <w:sz w:val="24"/>
          <w:szCs w:val="24"/>
        </w:rPr>
        <w:lastRenderedPageBreak/>
        <w:t>Race/Ethnic Groups</w:t>
      </w:r>
      <w:r w:rsidR="00210B35" w:rsidRPr="00521A37">
        <w:rPr>
          <w:rFonts w:ascii="Arial" w:eastAsia="Calibri" w:hAnsi="Arial" w:cs="Arial"/>
          <w:b/>
          <w:iCs/>
          <w:sz w:val="24"/>
          <w:szCs w:val="24"/>
          <w:vertAlign w:val="superscript"/>
        </w:rPr>
        <w:t>5</w:t>
      </w:r>
    </w:p>
    <w:p w14:paraId="1E39F50A" w14:textId="77777777" w:rsidR="00121E01" w:rsidRPr="00210B35" w:rsidRDefault="00121E01" w:rsidP="00121E01">
      <w:pPr>
        <w:ind w:right="-36"/>
        <w:rPr>
          <w:rFonts w:ascii="Arial" w:eastAsia="Calibri" w:hAnsi="Arial" w:cs="Arial"/>
          <w:b/>
          <w:sz w:val="24"/>
          <w:szCs w:val="24"/>
        </w:rPr>
      </w:pPr>
    </w:p>
    <w:p w14:paraId="7CE52348" w14:textId="3699808E" w:rsidR="00C879B6" w:rsidRDefault="00C879B6" w:rsidP="00C879B6">
      <w:pPr>
        <w:ind w:right="-36"/>
        <w:jc w:val="center"/>
        <w:rPr>
          <w:rFonts w:ascii="Arial" w:eastAsia="Calibri" w:hAnsi="Arial" w:cs="Arial"/>
          <w:b/>
          <w:sz w:val="20"/>
          <w:szCs w:val="20"/>
        </w:rPr>
      </w:pPr>
      <w:r>
        <w:rPr>
          <w:noProof/>
        </w:rPr>
        <w:drawing>
          <wp:inline distT="0" distB="0" distL="0" distR="0" wp14:anchorId="39E593CA" wp14:editId="6C5D7AB1">
            <wp:extent cx="5219700" cy="4495800"/>
            <wp:effectExtent l="0" t="0" r="0" b="0"/>
            <wp:docPr id="1578341325" name="Chart 1">
              <a:extLst xmlns:a="http://schemas.openxmlformats.org/drawingml/2006/main">
                <a:ext uri="{FF2B5EF4-FFF2-40B4-BE49-F238E27FC236}">
                  <a16:creationId xmlns:a16="http://schemas.microsoft.com/office/drawing/2014/main" id="{0D4A7639-4AAB-83BC-41FB-65E97FF9DA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656478" w14:textId="77777777" w:rsidR="008F765C" w:rsidRPr="00A05F4C" w:rsidRDefault="00694200" w:rsidP="00395995">
      <w:pPr>
        <w:spacing w:before="120"/>
        <w:ind w:left="1080" w:right="446"/>
        <w:rPr>
          <w:rFonts w:ascii="Arial" w:eastAsia="Calibri" w:hAnsi="Arial" w:cs="Arial"/>
          <w:sz w:val="18"/>
          <w:szCs w:val="18"/>
        </w:rPr>
      </w:pPr>
      <w:r>
        <w:rPr>
          <w:rFonts w:ascii="Arial" w:eastAsia="Calibri" w:hAnsi="Arial" w:cs="Arial"/>
          <w:sz w:val="18"/>
          <w:szCs w:val="18"/>
        </w:rPr>
        <w:t xml:space="preserve">Source: </w:t>
      </w:r>
      <w:r w:rsidR="008F765C">
        <w:rPr>
          <w:rFonts w:ascii="Arial" w:hAnsi="Arial" w:cs="Arial"/>
          <w:color w:val="000000"/>
          <w:sz w:val="18"/>
          <w:szCs w:val="18"/>
        </w:rPr>
        <w:t>See Figure 1, Colorado data source.</w:t>
      </w:r>
    </w:p>
    <w:p w14:paraId="6FF42A9D" w14:textId="29B6B425" w:rsidR="00394BA3" w:rsidRPr="00DD20FB" w:rsidRDefault="00394BA3" w:rsidP="008F765C">
      <w:pPr>
        <w:spacing w:before="240"/>
        <w:rPr>
          <w:rFonts w:ascii="Arial" w:eastAsia="Calibri" w:hAnsi="Arial" w:cs="Arial"/>
          <w:bCs/>
          <w:iCs/>
          <w:sz w:val="24"/>
          <w:szCs w:val="24"/>
        </w:rPr>
      </w:pPr>
      <w:r w:rsidRPr="00DD20FB">
        <w:rPr>
          <w:rFonts w:ascii="Arial" w:eastAsia="Calibri" w:hAnsi="Arial" w:cs="Arial"/>
          <w:bCs/>
          <w:iCs/>
          <w:sz w:val="24"/>
          <w:szCs w:val="24"/>
        </w:rPr>
        <w:t xml:space="preserve">The highest firearm death rate </w:t>
      </w:r>
      <w:r w:rsidR="00DD20FB">
        <w:rPr>
          <w:rFonts w:ascii="Arial" w:eastAsia="Calibri" w:hAnsi="Arial" w:cs="Arial"/>
          <w:bCs/>
          <w:iCs/>
          <w:sz w:val="24"/>
          <w:szCs w:val="24"/>
        </w:rPr>
        <w:t xml:space="preserve">in 2022 </w:t>
      </w:r>
      <w:r w:rsidRPr="00DD20FB">
        <w:rPr>
          <w:rFonts w:ascii="Arial" w:eastAsia="Calibri" w:hAnsi="Arial" w:cs="Arial"/>
          <w:bCs/>
          <w:iCs/>
          <w:sz w:val="24"/>
          <w:szCs w:val="24"/>
        </w:rPr>
        <w:t xml:space="preserve">was </w:t>
      </w:r>
      <w:r w:rsidR="00DD20FB">
        <w:rPr>
          <w:rFonts w:ascii="Arial" w:eastAsia="Calibri" w:hAnsi="Arial" w:cs="Arial"/>
          <w:bCs/>
          <w:iCs/>
          <w:sz w:val="24"/>
          <w:szCs w:val="24"/>
        </w:rPr>
        <w:t>in the</w:t>
      </w:r>
      <w:r w:rsidRPr="00DD20FB">
        <w:rPr>
          <w:rFonts w:ascii="Arial" w:eastAsia="Calibri" w:hAnsi="Arial" w:cs="Arial"/>
          <w:bCs/>
          <w:iCs/>
          <w:sz w:val="24"/>
          <w:szCs w:val="24"/>
        </w:rPr>
        <w:t xml:space="preserve"> Black</w:t>
      </w:r>
      <w:r w:rsidR="00DD20FB">
        <w:rPr>
          <w:rFonts w:ascii="Arial" w:eastAsia="Calibri" w:hAnsi="Arial" w:cs="Arial"/>
          <w:bCs/>
          <w:iCs/>
          <w:sz w:val="24"/>
          <w:szCs w:val="24"/>
        </w:rPr>
        <w:t xml:space="preserve"> </w:t>
      </w:r>
      <w:r w:rsidR="00812C66">
        <w:rPr>
          <w:rFonts w:ascii="Arial" w:eastAsia="Calibri" w:hAnsi="Arial" w:cs="Arial"/>
          <w:bCs/>
          <w:iCs/>
          <w:sz w:val="24"/>
          <w:szCs w:val="24"/>
        </w:rPr>
        <w:t xml:space="preserve">population </w:t>
      </w:r>
      <w:r w:rsidR="00DD20FB">
        <w:rPr>
          <w:rFonts w:ascii="Arial" w:eastAsia="Calibri" w:hAnsi="Arial" w:cs="Arial"/>
          <w:bCs/>
          <w:iCs/>
          <w:sz w:val="24"/>
          <w:szCs w:val="24"/>
        </w:rPr>
        <w:t>(39.4 deaths per 100,000)</w:t>
      </w:r>
      <w:r w:rsidRPr="00DD20FB">
        <w:rPr>
          <w:rFonts w:ascii="Arial" w:eastAsia="Calibri" w:hAnsi="Arial" w:cs="Arial"/>
          <w:bCs/>
          <w:iCs/>
          <w:sz w:val="24"/>
          <w:szCs w:val="24"/>
        </w:rPr>
        <w:t>, because this group had by far the highest firearm homicide rate</w:t>
      </w:r>
      <w:r w:rsidR="00417879">
        <w:rPr>
          <w:rFonts w:ascii="Arial" w:eastAsia="Calibri" w:hAnsi="Arial" w:cs="Arial"/>
          <w:bCs/>
          <w:iCs/>
          <w:sz w:val="24"/>
          <w:szCs w:val="24"/>
        </w:rPr>
        <w:t xml:space="preserve"> (27.3)</w:t>
      </w:r>
      <w:r w:rsidRPr="00DD20FB">
        <w:rPr>
          <w:rFonts w:ascii="Arial" w:eastAsia="Calibri" w:hAnsi="Arial" w:cs="Arial"/>
          <w:bCs/>
          <w:iCs/>
          <w:sz w:val="24"/>
          <w:szCs w:val="24"/>
        </w:rPr>
        <w:t xml:space="preserve">, accounting for </w:t>
      </w:r>
      <w:r w:rsidR="000D46EC" w:rsidRPr="00DD20FB">
        <w:rPr>
          <w:rFonts w:ascii="Arial" w:eastAsia="Calibri" w:hAnsi="Arial" w:cs="Arial"/>
          <w:bCs/>
          <w:iCs/>
          <w:sz w:val="24"/>
          <w:szCs w:val="24"/>
        </w:rPr>
        <w:t>more than two-thirds</w:t>
      </w:r>
      <w:r w:rsidRPr="00DD20FB">
        <w:rPr>
          <w:rFonts w:ascii="Arial" w:eastAsia="Calibri" w:hAnsi="Arial" w:cs="Arial"/>
          <w:bCs/>
          <w:iCs/>
          <w:sz w:val="24"/>
          <w:szCs w:val="24"/>
        </w:rPr>
        <w:t xml:space="preserve"> of all firearm deaths </w:t>
      </w:r>
      <w:r w:rsidR="00DD20FB">
        <w:rPr>
          <w:rFonts w:ascii="Arial" w:eastAsia="Calibri" w:hAnsi="Arial" w:cs="Arial"/>
          <w:bCs/>
          <w:iCs/>
          <w:sz w:val="24"/>
          <w:szCs w:val="24"/>
        </w:rPr>
        <w:t>in that population (Figure 9)</w:t>
      </w:r>
      <w:r w:rsidRPr="00DD20FB">
        <w:rPr>
          <w:rFonts w:ascii="Arial" w:eastAsia="Calibri" w:hAnsi="Arial" w:cs="Arial"/>
          <w:bCs/>
          <w:iCs/>
          <w:sz w:val="24"/>
          <w:szCs w:val="24"/>
        </w:rPr>
        <w:t>.</w:t>
      </w:r>
      <w:r w:rsidR="00DD20FB">
        <w:rPr>
          <w:rFonts w:ascii="Arial" w:eastAsia="Calibri" w:hAnsi="Arial" w:cs="Arial"/>
          <w:bCs/>
          <w:iCs/>
          <w:sz w:val="24"/>
          <w:szCs w:val="24"/>
        </w:rPr>
        <w:t xml:space="preserve"> The Hispanic population had the second highest firearm death rate (17.7), followed by White </w:t>
      </w:r>
      <w:r w:rsidR="00AB4CB6">
        <w:rPr>
          <w:rFonts w:ascii="Arial" w:eastAsia="Calibri" w:hAnsi="Arial" w:cs="Arial"/>
          <w:bCs/>
          <w:iCs/>
          <w:sz w:val="24"/>
          <w:szCs w:val="24"/>
        </w:rPr>
        <w:t>n</w:t>
      </w:r>
      <w:r w:rsidR="00DD20FB">
        <w:rPr>
          <w:rFonts w:ascii="Arial" w:eastAsia="Calibri" w:hAnsi="Arial" w:cs="Arial"/>
          <w:bCs/>
          <w:iCs/>
          <w:sz w:val="24"/>
          <w:szCs w:val="24"/>
        </w:rPr>
        <w:t>on-Hispanics (14.6).</w:t>
      </w:r>
    </w:p>
    <w:p w14:paraId="71BD2781" w14:textId="77777777" w:rsidR="00210B35" w:rsidRDefault="00210B35" w:rsidP="00DD20FB">
      <w:pPr>
        <w:rPr>
          <w:rFonts w:ascii="Arial" w:eastAsia="Calibri" w:hAnsi="Arial" w:cs="Arial"/>
          <w:bCs/>
          <w:iCs/>
          <w:sz w:val="24"/>
          <w:szCs w:val="24"/>
        </w:rPr>
      </w:pPr>
    </w:p>
    <w:p w14:paraId="0513BA55" w14:textId="2F42D429" w:rsidR="00394BA3" w:rsidRPr="00417879" w:rsidRDefault="00394BA3" w:rsidP="00DD20FB">
      <w:pPr>
        <w:rPr>
          <w:rFonts w:ascii="Arial" w:eastAsia="Calibri" w:hAnsi="Arial" w:cs="Arial"/>
          <w:bCs/>
          <w:iCs/>
          <w:sz w:val="24"/>
          <w:szCs w:val="24"/>
        </w:rPr>
      </w:pPr>
      <w:r w:rsidRPr="00DD20FB">
        <w:rPr>
          <w:rFonts w:ascii="Arial" w:eastAsia="Calibri" w:hAnsi="Arial" w:cs="Arial"/>
          <w:bCs/>
          <w:iCs/>
          <w:sz w:val="24"/>
          <w:szCs w:val="24"/>
        </w:rPr>
        <w:t xml:space="preserve">White </w:t>
      </w:r>
      <w:r w:rsidR="004B0190">
        <w:rPr>
          <w:rFonts w:ascii="Arial" w:eastAsia="Calibri" w:hAnsi="Arial" w:cs="Arial"/>
          <w:bCs/>
          <w:iCs/>
          <w:sz w:val="24"/>
          <w:szCs w:val="24"/>
        </w:rPr>
        <w:t>n</w:t>
      </w:r>
      <w:r w:rsidRPr="00DD20FB">
        <w:rPr>
          <w:rFonts w:ascii="Arial" w:eastAsia="Calibri" w:hAnsi="Arial" w:cs="Arial"/>
          <w:bCs/>
          <w:iCs/>
          <w:sz w:val="24"/>
          <w:szCs w:val="24"/>
        </w:rPr>
        <w:t>on-Hispanics had the highest firearm suicide death rate</w:t>
      </w:r>
      <w:r w:rsidR="00417879">
        <w:rPr>
          <w:rFonts w:ascii="Arial" w:eastAsia="Calibri" w:hAnsi="Arial" w:cs="Arial"/>
          <w:bCs/>
          <w:iCs/>
          <w:sz w:val="24"/>
          <w:szCs w:val="24"/>
        </w:rPr>
        <w:t xml:space="preserve"> (11.7)</w:t>
      </w:r>
      <w:r w:rsidRPr="00DD20FB">
        <w:rPr>
          <w:rFonts w:ascii="Arial" w:eastAsia="Calibri" w:hAnsi="Arial" w:cs="Arial"/>
          <w:bCs/>
          <w:iCs/>
          <w:sz w:val="24"/>
          <w:szCs w:val="24"/>
        </w:rPr>
        <w:t>, accounting for 8</w:t>
      </w:r>
      <w:r w:rsidR="000D46EC" w:rsidRPr="00DD20FB">
        <w:rPr>
          <w:rFonts w:ascii="Arial" w:eastAsia="Calibri" w:hAnsi="Arial" w:cs="Arial"/>
          <w:bCs/>
          <w:iCs/>
          <w:sz w:val="24"/>
          <w:szCs w:val="24"/>
        </w:rPr>
        <w:t>0</w:t>
      </w:r>
      <w:r w:rsidRPr="00DD20FB">
        <w:rPr>
          <w:rFonts w:ascii="Arial" w:eastAsia="Calibri" w:hAnsi="Arial" w:cs="Arial"/>
          <w:bCs/>
          <w:iCs/>
          <w:sz w:val="24"/>
          <w:szCs w:val="24"/>
        </w:rPr>
        <w:t xml:space="preserve">% of all firearm deaths in that group. </w:t>
      </w:r>
      <w:r w:rsidR="00417879">
        <w:rPr>
          <w:rFonts w:ascii="Arial" w:eastAsia="Calibri" w:hAnsi="Arial" w:cs="Arial"/>
          <w:bCs/>
          <w:iCs/>
          <w:sz w:val="24"/>
          <w:szCs w:val="24"/>
        </w:rPr>
        <w:t xml:space="preserve">The second highest rate was </w:t>
      </w:r>
      <w:r w:rsidR="004A33EE">
        <w:rPr>
          <w:rFonts w:ascii="Arial" w:eastAsia="Calibri" w:hAnsi="Arial" w:cs="Arial"/>
          <w:bCs/>
          <w:iCs/>
          <w:sz w:val="24"/>
          <w:szCs w:val="24"/>
        </w:rPr>
        <w:t>in</w:t>
      </w:r>
      <w:r w:rsidR="00417879">
        <w:rPr>
          <w:rFonts w:ascii="Arial" w:eastAsia="Calibri" w:hAnsi="Arial" w:cs="Arial"/>
          <w:bCs/>
          <w:iCs/>
          <w:sz w:val="24"/>
          <w:szCs w:val="24"/>
        </w:rPr>
        <w:t xml:space="preserve"> the Black population (10.6), accounting for more than one-quarter of all </w:t>
      </w:r>
      <w:r w:rsidR="00F322EE">
        <w:rPr>
          <w:rFonts w:ascii="Arial" w:eastAsia="Calibri" w:hAnsi="Arial" w:cs="Arial"/>
          <w:bCs/>
          <w:iCs/>
          <w:sz w:val="24"/>
          <w:szCs w:val="24"/>
        </w:rPr>
        <w:t xml:space="preserve">firearm </w:t>
      </w:r>
      <w:r w:rsidR="00417879">
        <w:rPr>
          <w:rFonts w:ascii="Arial" w:eastAsia="Calibri" w:hAnsi="Arial" w:cs="Arial"/>
          <w:bCs/>
          <w:iCs/>
          <w:sz w:val="24"/>
          <w:szCs w:val="24"/>
        </w:rPr>
        <w:t>deaths in that group</w:t>
      </w:r>
      <w:r w:rsidR="00F85136">
        <w:rPr>
          <w:rFonts w:ascii="Arial" w:eastAsia="Calibri" w:hAnsi="Arial" w:cs="Arial"/>
          <w:bCs/>
          <w:iCs/>
          <w:sz w:val="24"/>
          <w:szCs w:val="24"/>
        </w:rPr>
        <w:t>, followed by American Indians/Alaska Natives (9.1</w:t>
      </w:r>
      <w:r w:rsidR="00AA455D">
        <w:rPr>
          <w:rFonts w:ascii="Arial" w:eastAsia="Calibri" w:hAnsi="Arial" w:cs="Arial"/>
          <w:bCs/>
          <w:iCs/>
          <w:sz w:val="24"/>
          <w:szCs w:val="24"/>
        </w:rPr>
        <w:t>, all firearm deaths</w:t>
      </w:r>
      <w:r w:rsidR="00F85136">
        <w:rPr>
          <w:rFonts w:ascii="Arial" w:eastAsia="Calibri" w:hAnsi="Arial" w:cs="Arial"/>
          <w:bCs/>
          <w:iCs/>
          <w:sz w:val="24"/>
          <w:szCs w:val="24"/>
        </w:rPr>
        <w:t>), and Hispanics (8.1</w:t>
      </w:r>
      <w:r w:rsidR="00AA455D">
        <w:rPr>
          <w:rFonts w:ascii="Arial" w:eastAsia="Calibri" w:hAnsi="Arial" w:cs="Arial"/>
          <w:bCs/>
          <w:iCs/>
          <w:sz w:val="24"/>
          <w:szCs w:val="24"/>
        </w:rPr>
        <w:t>, 46% of all firearm deaths</w:t>
      </w:r>
      <w:r w:rsidR="00F85136">
        <w:rPr>
          <w:rFonts w:ascii="Arial" w:eastAsia="Calibri" w:hAnsi="Arial" w:cs="Arial"/>
          <w:bCs/>
          <w:iCs/>
          <w:sz w:val="24"/>
          <w:szCs w:val="24"/>
        </w:rPr>
        <w:t>)</w:t>
      </w:r>
      <w:r w:rsidR="00417879">
        <w:rPr>
          <w:rFonts w:ascii="Arial" w:eastAsia="Calibri" w:hAnsi="Arial" w:cs="Arial"/>
          <w:bCs/>
          <w:iCs/>
          <w:sz w:val="24"/>
          <w:szCs w:val="24"/>
        </w:rPr>
        <w:t xml:space="preserve">. </w:t>
      </w:r>
    </w:p>
    <w:p w14:paraId="4B7383AF" w14:textId="25BD4F19" w:rsidR="00210B35" w:rsidRDefault="00210B35">
      <w:pPr>
        <w:rPr>
          <w:rFonts w:ascii="Arial" w:eastAsia="Calibri" w:hAnsi="Arial" w:cs="Arial"/>
          <w:b/>
          <w:iCs/>
          <w:sz w:val="24"/>
          <w:szCs w:val="24"/>
        </w:rPr>
      </w:pPr>
    </w:p>
    <w:p w14:paraId="50BCFB05" w14:textId="77777777" w:rsidR="008F765C" w:rsidRDefault="008F765C" w:rsidP="00394BA3">
      <w:pPr>
        <w:rPr>
          <w:rFonts w:ascii="Arial" w:eastAsia="Calibri" w:hAnsi="Arial" w:cs="Arial"/>
          <w:b/>
          <w:iCs/>
          <w:sz w:val="24"/>
          <w:szCs w:val="24"/>
        </w:rPr>
      </w:pPr>
    </w:p>
    <w:p w14:paraId="75CAFCA9" w14:textId="77777777" w:rsidR="00395995" w:rsidRDefault="00395995" w:rsidP="00394BA3">
      <w:pPr>
        <w:rPr>
          <w:rFonts w:ascii="Arial" w:eastAsia="Calibri" w:hAnsi="Arial" w:cs="Arial"/>
          <w:b/>
          <w:iCs/>
          <w:sz w:val="24"/>
          <w:szCs w:val="24"/>
        </w:rPr>
      </w:pPr>
    </w:p>
    <w:p w14:paraId="0599D93A" w14:textId="77777777" w:rsidR="00395995" w:rsidRDefault="00395995" w:rsidP="00394BA3">
      <w:pPr>
        <w:rPr>
          <w:rFonts w:ascii="Arial" w:eastAsia="Calibri" w:hAnsi="Arial" w:cs="Arial"/>
          <w:b/>
          <w:iCs/>
          <w:sz w:val="24"/>
          <w:szCs w:val="24"/>
        </w:rPr>
      </w:pPr>
    </w:p>
    <w:p w14:paraId="7F2A33C3" w14:textId="77777777" w:rsidR="00395995" w:rsidRDefault="00395995" w:rsidP="00394BA3">
      <w:pPr>
        <w:rPr>
          <w:rFonts w:ascii="Arial" w:eastAsia="Calibri" w:hAnsi="Arial" w:cs="Arial"/>
          <w:b/>
          <w:iCs/>
          <w:sz w:val="24"/>
          <w:szCs w:val="24"/>
        </w:rPr>
      </w:pPr>
    </w:p>
    <w:p w14:paraId="4B6D6EB1" w14:textId="77777777" w:rsidR="00395995" w:rsidRDefault="00395995" w:rsidP="00394BA3">
      <w:pPr>
        <w:rPr>
          <w:rFonts w:ascii="Arial" w:eastAsia="Calibri" w:hAnsi="Arial" w:cs="Arial"/>
          <w:b/>
          <w:iCs/>
          <w:sz w:val="24"/>
          <w:szCs w:val="24"/>
        </w:rPr>
      </w:pPr>
    </w:p>
    <w:p w14:paraId="63BEEBE6" w14:textId="77777777" w:rsidR="00395995" w:rsidRDefault="00395995" w:rsidP="00394BA3">
      <w:pPr>
        <w:rPr>
          <w:rFonts w:ascii="Arial" w:eastAsia="Calibri" w:hAnsi="Arial" w:cs="Arial"/>
          <w:b/>
          <w:iCs/>
          <w:sz w:val="24"/>
          <w:szCs w:val="24"/>
        </w:rPr>
      </w:pPr>
    </w:p>
    <w:p w14:paraId="1BF6F603" w14:textId="77777777" w:rsidR="00395995" w:rsidRDefault="00395995" w:rsidP="00394BA3">
      <w:pPr>
        <w:rPr>
          <w:rFonts w:ascii="Arial" w:eastAsia="Calibri" w:hAnsi="Arial" w:cs="Arial"/>
          <w:b/>
          <w:iCs/>
          <w:sz w:val="24"/>
          <w:szCs w:val="24"/>
        </w:rPr>
      </w:pPr>
    </w:p>
    <w:p w14:paraId="35715C15" w14:textId="77777777" w:rsidR="00395995" w:rsidRDefault="00395995" w:rsidP="00394BA3">
      <w:pPr>
        <w:rPr>
          <w:rFonts w:ascii="Arial" w:eastAsia="Calibri" w:hAnsi="Arial" w:cs="Arial"/>
          <w:b/>
          <w:iCs/>
          <w:sz w:val="24"/>
          <w:szCs w:val="24"/>
        </w:rPr>
      </w:pPr>
    </w:p>
    <w:p w14:paraId="178550FF" w14:textId="77777777" w:rsidR="00395995" w:rsidRDefault="00395995" w:rsidP="00394BA3">
      <w:pPr>
        <w:rPr>
          <w:rFonts w:ascii="Arial" w:eastAsia="Calibri" w:hAnsi="Arial" w:cs="Arial"/>
          <w:b/>
          <w:iCs/>
          <w:sz w:val="24"/>
          <w:szCs w:val="24"/>
        </w:rPr>
      </w:pPr>
    </w:p>
    <w:p w14:paraId="21E21B5C" w14:textId="77777777" w:rsidR="00395995" w:rsidRDefault="00395995" w:rsidP="00394BA3">
      <w:pPr>
        <w:rPr>
          <w:rFonts w:ascii="Arial" w:eastAsia="Calibri" w:hAnsi="Arial" w:cs="Arial"/>
          <w:b/>
          <w:iCs/>
          <w:sz w:val="24"/>
          <w:szCs w:val="24"/>
        </w:rPr>
      </w:pPr>
    </w:p>
    <w:p w14:paraId="0AB64688" w14:textId="70810D24" w:rsidR="00394BA3" w:rsidRPr="00F85136" w:rsidRDefault="00394BA3" w:rsidP="00394BA3">
      <w:pPr>
        <w:rPr>
          <w:rFonts w:ascii="Arial" w:eastAsia="Calibri" w:hAnsi="Arial" w:cs="Arial"/>
          <w:b/>
          <w:iCs/>
          <w:sz w:val="24"/>
          <w:szCs w:val="24"/>
        </w:rPr>
      </w:pPr>
      <w:r w:rsidRPr="00F85136">
        <w:rPr>
          <w:rFonts w:ascii="Arial" w:eastAsia="Calibri" w:hAnsi="Arial" w:cs="Arial"/>
          <w:b/>
          <w:iCs/>
          <w:sz w:val="24"/>
          <w:szCs w:val="24"/>
        </w:rPr>
        <w:lastRenderedPageBreak/>
        <w:t>Overrepresentation of Firearm Deaths in Gender</w:t>
      </w:r>
      <w:r w:rsidR="009B6EF1">
        <w:rPr>
          <w:rFonts w:ascii="Arial" w:eastAsia="Calibri" w:hAnsi="Arial" w:cs="Arial"/>
          <w:b/>
          <w:iCs/>
          <w:sz w:val="24"/>
          <w:szCs w:val="24"/>
        </w:rPr>
        <w:t>,</w:t>
      </w:r>
      <w:r w:rsidR="009B6EF1" w:rsidRPr="00F85136">
        <w:rPr>
          <w:rFonts w:ascii="Arial" w:eastAsia="Calibri" w:hAnsi="Arial" w:cs="Arial"/>
          <w:b/>
          <w:iCs/>
          <w:sz w:val="24"/>
          <w:szCs w:val="24"/>
        </w:rPr>
        <w:t xml:space="preserve"> </w:t>
      </w:r>
      <w:r w:rsidRPr="00F85136">
        <w:rPr>
          <w:rFonts w:ascii="Arial" w:eastAsia="Calibri" w:hAnsi="Arial" w:cs="Arial"/>
          <w:b/>
          <w:iCs/>
          <w:sz w:val="24"/>
          <w:szCs w:val="24"/>
        </w:rPr>
        <w:t>Age</w:t>
      </w:r>
      <w:r w:rsidR="009B6EF1">
        <w:rPr>
          <w:rFonts w:ascii="Arial" w:eastAsia="Calibri" w:hAnsi="Arial" w:cs="Arial"/>
          <w:b/>
          <w:iCs/>
          <w:sz w:val="24"/>
          <w:szCs w:val="24"/>
        </w:rPr>
        <w:t xml:space="preserve">, and </w:t>
      </w:r>
      <w:r w:rsidRPr="00F85136">
        <w:rPr>
          <w:rFonts w:ascii="Arial" w:eastAsia="Calibri" w:hAnsi="Arial" w:cs="Arial"/>
          <w:b/>
          <w:iCs/>
          <w:sz w:val="24"/>
          <w:szCs w:val="24"/>
        </w:rPr>
        <w:t>Race/Ethnic Groups</w:t>
      </w:r>
    </w:p>
    <w:p w14:paraId="7C4117CE" w14:textId="77777777" w:rsidR="00F85136" w:rsidRPr="00694200" w:rsidRDefault="00F85136" w:rsidP="00F85136">
      <w:pPr>
        <w:spacing w:after="120"/>
        <w:rPr>
          <w:rFonts w:ascii="Arial" w:eastAsia="Calibri" w:hAnsi="Arial" w:cs="Arial"/>
          <w:bCs/>
          <w:iCs/>
          <w:sz w:val="24"/>
          <w:szCs w:val="24"/>
        </w:rPr>
      </w:pPr>
    </w:p>
    <w:p w14:paraId="1C91F0FE" w14:textId="298FBF05" w:rsidR="009B6EF1" w:rsidRDefault="009B6EF1" w:rsidP="00210B35">
      <w:pPr>
        <w:spacing w:after="120"/>
        <w:jc w:val="center"/>
        <w:rPr>
          <w:rFonts w:ascii="Arial" w:eastAsia="Calibri" w:hAnsi="Arial" w:cs="Arial"/>
          <w:bCs/>
          <w:iCs/>
          <w:sz w:val="24"/>
          <w:szCs w:val="24"/>
        </w:rPr>
      </w:pPr>
      <w:r>
        <w:rPr>
          <w:noProof/>
        </w:rPr>
        <w:drawing>
          <wp:inline distT="0" distB="0" distL="0" distR="0" wp14:anchorId="4E66EF66" wp14:editId="0C8BDA8B">
            <wp:extent cx="5196840" cy="2743200"/>
            <wp:effectExtent l="0" t="0" r="3810" b="0"/>
            <wp:docPr id="1390340669" name="Chart 1">
              <a:extLst xmlns:a="http://schemas.openxmlformats.org/drawingml/2006/main">
                <a:ext uri="{FF2B5EF4-FFF2-40B4-BE49-F238E27FC236}">
                  <a16:creationId xmlns:a16="http://schemas.microsoft.com/office/drawing/2014/main" id="{BC1F1F8B-4EA1-0746-CCBE-4E6E9DC272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ADDB87" w14:textId="77777777" w:rsidR="008F765C" w:rsidRPr="00A05F4C" w:rsidRDefault="008F765C" w:rsidP="00395995">
      <w:pPr>
        <w:spacing w:before="120"/>
        <w:ind w:left="1080" w:right="446"/>
        <w:rPr>
          <w:rFonts w:ascii="Arial" w:eastAsia="Calibri" w:hAnsi="Arial" w:cs="Arial"/>
          <w:sz w:val="18"/>
          <w:szCs w:val="18"/>
        </w:rPr>
      </w:pPr>
      <w:r>
        <w:rPr>
          <w:rFonts w:ascii="Arial" w:eastAsia="Calibri" w:hAnsi="Arial" w:cs="Arial"/>
          <w:sz w:val="18"/>
          <w:szCs w:val="18"/>
        </w:rPr>
        <w:t xml:space="preserve">Source: </w:t>
      </w:r>
      <w:r>
        <w:rPr>
          <w:rFonts w:ascii="Arial" w:hAnsi="Arial" w:cs="Arial"/>
          <w:color w:val="000000"/>
          <w:sz w:val="18"/>
          <w:szCs w:val="18"/>
        </w:rPr>
        <w:t>See Figure 1, Colorado data source.</w:t>
      </w:r>
    </w:p>
    <w:p w14:paraId="36E3283F" w14:textId="77777777" w:rsidR="00210B35" w:rsidRDefault="00210B35" w:rsidP="00210B35">
      <w:pPr>
        <w:rPr>
          <w:rFonts w:ascii="Arial" w:eastAsia="Calibri" w:hAnsi="Arial" w:cs="Arial"/>
          <w:bCs/>
          <w:iCs/>
          <w:sz w:val="24"/>
          <w:szCs w:val="24"/>
        </w:rPr>
      </w:pPr>
    </w:p>
    <w:p w14:paraId="44DD8FFB" w14:textId="71CF0A4A" w:rsidR="00F85136" w:rsidRPr="00F85136" w:rsidRDefault="00F85136" w:rsidP="00F85136">
      <w:pPr>
        <w:spacing w:after="120"/>
        <w:rPr>
          <w:rFonts w:ascii="Arial" w:eastAsia="Calibri" w:hAnsi="Arial" w:cs="Arial"/>
          <w:bCs/>
          <w:iCs/>
          <w:sz w:val="24"/>
          <w:szCs w:val="24"/>
        </w:rPr>
      </w:pPr>
      <w:r>
        <w:rPr>
          <w:rFonts w:ascii="Arial" w:eastAsia="Calibri" w:hAnsi="Arial" w:cs="Arial"/>
          <w:bCs/>
          <w:iCs/>
          <w:sz w:val="24"/>
          <w:szCs w:val="24"/>
        </w:rPr>
        <w:t xml:space="preserve">Firearm homicide deaths </w:t>
      </w:r>
      <w:r w:rsidR="00B24C8D">
        <w:rPr>
          <w:rFonts w:ascii="Arial" w:eastAsia="Calibri" w:hAnsi="Arial" w:cs="Arial"/>
          <w:bCs/>
          <w:iCs/>
          <w:sz w:val="24"/>
          <w:szCs w:val="24"/>
        </w:rPr>
        <w:t xml:space="preserve">were </w:t>
      </w:r>
      <w:r w:rsidR="00874520">
        <w:rPr>
          <w:rFonts w:ascii="Arial" w:eastAsia="Calibri" w:hAnsi="Arial" w:cs="Arial"/>
          <w:bCs/>
          <w:iCs/>
          <w:sz w:val="24"/>
          <w:szCs w:val="24"/>
        </w:rPr>
        <w:t>dramatically</w:t>
      </w:r>
      <w:r w:rsidR="00B24C8D">
        <w:rPr>
          <w:rFonts w:ascii="Arial" w:eastAsia="Calibri" w:hAnsi="Arial" w:cs="Arial"/>
          <w:bCs/>
          <w:iCs/>
          <w:sz w:val="24"/>
          <w:szCs w:val="24"/>
        </w:rPr>
        <w:t xml:space="preserve"> </w:t>
      </w:r>
      <w:r w:rsidR="00177FBC">
        <w:rPr>
          <w:rFonts w:ascii="Arial" w:eastAsia="Calibri" w:hAnsi="Arial" w:cs="Arial"/>
          <w:bCs/>
          <w:iCs/>
          <w:sz w:val="24"/>
          <w:szCs w:val="24"/>
        </w:rPr>
        <w:t>overrepresented</w:t>
      </w:r>
      <w:r w:rsidR="00B24C8D">
        <w:rPr>
          <w:rFonts w:ascii="Arial" w:eastAsia="Calibri" w:hAnsi="Arial" w:cs="Arial"/>
          <w:bCs/>
          <w:iCs/>
          <w:sz w:val="24"/>
          <w:szCs w:val="24"/>
        </w:rPr>
        <w:t xml:space="preserve"> among </w:t>
      </w:r>
      <w:r w:rsidR="009B6EF1">
        <w:rPr>
          <w:rFonts w:ascii="Arial" w:eastAsia="Calibri" w:hAnsi="Arial" w:cs="Arial"/>
          <w:bCs/>
          <w:iCs/>
          <w:sz w:val="24"/>
          <w:szCs w:val="24"/>
        </w:rPr>
        <w:t>teen</w:t>
      </w:r>
      <w:r w:rsidR="00AA455D">
        <w:rPr>
          <w:rFonts w:ascii="Arial" w:eastAsia="Calibri" w:hAnsi="Arial" w:cs="Arial"/>
          <w:bCs/>
          <w:iCs/>
          <w:sz w:val="24"/>
          <w:szCs w:val="24"/>
        </w:rPr>
        <w:t>/</w:t>
      </w:r>
      <w:r w:rsidR="009B6EF1">
        <w:rPr>
          <w:rFonts w:ascii="Arial" w:eastAsia="Calibri" w:hAnsi="Arial" w:cs="Arial"/>
          <w:bCs/>
          <w:iCs/>
          <w:sz w:val="24"/>
          <w:szCs w:val="24"/>
        </w:rPr>
        <w:t xml:space="preserve">young adult </w:t>
      </w:r>
      <w:r>
        <w:rPr>
          <w:rFonts w:ascii="Arial" w:eastAsia="Calibri" w:hAnsi="Arial" w:cs="Arial"/>
          <w:bCs/>
          <w:iCs/>
          <w:sz w:val="24"/>
          <w:szCs w:val="24"/>
        </w:rPr>
        <w:t xml:space="preserve">Black and Hispanic </w:t>
      </w:r>
      <w:r w:rsidR="009B6EF1">
        <w:rPr>
          <w:rFonts w:ascii="Arial" w:eastAsia="Calibri" w:hAnsi="Arial" w:cs="Arial"/>
          <w:bCs/>
          <w:iCs/>
          <w:sz w:val="24"/>
          <w:szCs w:val="24"/>
        </w:rPr>
        <w:t>males (Figure 10)</w:t>
      </w:r>
      <w:r>
        <w:rPr>
          <w:rFonts w:ascii="Arial" w:eastAsia="Calibri" w:hAnsi="Arial" w:cs="Arial"/>
          <w:bCs/>
          <w:iCs/>
          <w:sz w:val="24"/>
          <w:szCs w:val="24"/>
        </w:rPr>
        <w:t xml:space="preserve">. </w:t>
      </w:r>
      <w:r w:rsidR="009B6EF1">
        <w:rPr>
          <w:rFonts w:ascii="Arial" w:eastAsia="Calibri" w:hAnsi="Arial" w:cs="Arial"/>
          <w:bCs/>
          <w:iCs/>
          <w:sz w:val="24"/>
          <w:szCs w:val="24"/>
        </w:rPr>
        <w:t xml:space="preserve">The firearm homicide rate among Black males aged 15-24 was 33 times that of White </w:t>
      </w:r>
      <w:r w:rsidR="004B0190">
        <w:rPr>
          <w:rFonts w:ascii="Arial" w:eastAsia="Calibri" w:hAnsi="Arial" w:cs="Arial"/>
          <w:bCs/>
          <w:iCs/>
          <w:sz w:val="24"/>
          <w:szCs w:val="24"/>
        </w:rPr>
        <w:t>n</w:t>
      </w:r>
      <w:r w:rsidR="009B6EF1">
        <w:rPr>
          <w:rFonts w:ascii="Arial" w:eastAsia="Calibri" w:hAnsi="Arial" w:cs="Arial"/>
          <w:bCs/>
          <w:iCs/>
          <w:sz w:val="24"/>
          <w:szCs w:val="24"/>
        </w:rPr>
        <w:t>on-Hispanic males in the same age group.</w:t>
      </w:r>
      <w:r>
        <w:rPr>
          <w:rFonts w:ascii="Arial" w:eastAsia="Calibri" w:hAnsi="Arial" w:cs="Arial"/>
          <w:bCs/>
          <w:iCs/>
          <w:sz w:val="24"/>
          <w:szCs w:val="24"/>
        </w:rPr>
        <w:t xml:space="preserve"> </w:t>
      </w:r>
      <w:r w:rsidR="009B6EF1">
        <w:rPr>
          <w:rFonts w:ascii="Arial" w:eastAsia="Calibri" w:hAnsi="Arial" w:cs="Arial"/>
          <w:bCs/>
          <w:iCs/>
          <w:sz w:val="24"/>
          <w:szCs w:val="24"/>
        </w:rPr>
        <w:t xml:space="preserve">Among Hispanic males in that age group, the firearm homicide rate was 11 times that of White </w:t>
      </w:r>
      <w:r w:rsidR="004B0190">
        <w:rPr>
          <w:rFonts w:ascii="Arial" w:eastAsia="Calibri" w:hAnsi="Arial" w:cs="Arial"/>
          <w:bCs/>
          <w:iCs/>
          <w:sz w:val="24"/>
          <w:szCs w:val="24"/>
        </w:rPr>
        <w:t>n</w:t>
      </w:r>
      <w:r w:rsidR="009B6EF1">
        <w:rPr>
          <w:rFonts w:ascii="Arial" w:eastAsia="Calibri" w:hAnsi="Arial" w:cs="Arial"/>
          <w:bCs/>
          <w:iCs/>
          <w:sz w:val="24"/>
          <w:szCs w:val="24"/>
        </w:rPr>
        <w:t>on-Hispanic males.</w:t>
      </w:r>
    </w:p>
    <w:p w14:paraId="4FE8961A" w14:textId="77777777" w:rsidR="00F85136" w:rsidRPr="00F85136" w:rsidRDefault="00F85136" w:rsidP="00210B35">
      <w:pPr>
        <w:rPr>
          <w:rFonts w:ascii="Arial" w:eastAsia="Calibri" w:hAnsi="Arial" w:cs="Arial"/>
          <w:bCs/>
          <w:iCs/>
          <w:sz w:val="24"/>
          <w:szCs w:val="24"/>
        </w:rPr>
      </w:pPr>
    </w:p>
    <w:p w14:paraId="4A002652" w14:textId="3CE2F9B3" w:rsidR="009B6EF1" w:rsidRDefault="009140C3" w:rsidP="00D04A65">
      <w:pPr>
        <w:pStyle w:val="ListParagraph"/>
        <w:ind w:left="630" w:right="540"/>
        <w:jc w:val="center"/>
        <w:rPr>
          <w:rFonts w:ascii="Arial" w:eastAsia="Calibri" w:hAnsi="Arial" w:cs="Arial"/>
          <w:bCs/>
          <w:iCs/>
          <w:sz w:val="24"/>
          <w:szCs w:val="24"/>
        </w:rPr>
      </w:pPr>
      <w:r>
        <w:rPr>
          <w:noProof/>
        </w:rPr>
        <w:drawing>
          <wp:inline distT="0" distB="0" distL="0" distR="0" wp14:anchorId="6A921F04" wp14:editId="576BE5A7">
            <wp:extent cx="5166360" cy="2380615"/>
            <wp:effectExtent l="0" t="0" r="15240" b="635"/>
            <wp:docPr id="738077617" name="Chart 1">
              <a:extLst xmlns:a="http://schemas.openxmlformats.org/drawingml/2006/main">
                <a:ext uri="{FF2B5EF4-FFF2-40B4-BE49-F238E27FC236}">
                  <a16:creationId xmlns:a16="http://schemas.microsoft.com/office/drawing/2014/main" id="{18253ECC-15A3-C195-308E-B7B5270F3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D27D17" w14:textId="65161F7D" w:rsidR="009B6EF1" w:rsidRDefault="00084B69" w:rsidP="00395995">
      <w:pPr>
        <w:spacing w:before="120"/>
        <w:ind w:left="1170"/>
        <w:rPr>
          <w:rFonts w:ascii="Arial" w:eastAsia="Calibri" w:hAnsi="Arial" w:cs="Arial"/>
          <w:bCs/>
          <w:iCs/>
          <w:sz w:val="18"/>
          <w:szCs w:val="18"/>
        </w:rPr>
      </w:pPr>
      <w:r>
        <w:rPr>
          <w:rFonts w:ascii="Arial" w:eastAsia="Calibri" w:hAnsi="Arial" w:cs="Arial"/>
          <w:bCs/>
          <w:iCs/>
          <w:sz w:val="18"/>
          <w:szCs w:val="18"/>
        </w:rPr>
        <w:t>*</w:t>
      </w:r>
      <w:r w:rsidR="00280F68" w:rsidRPr="00084B69">
        <w:rPr>
          <w:rFonts w:ascii="Arial" w:eastAsia="Calibri" w:hAnsi="Arial" w:cs="Arial"/>
          <w:bCs/>
          <w:iCs/>
          <w:sz w:val="18"/>
          <w:szCs w:val="18"/>
        </w:rPr>
        <w:t>The firearm suicide death rate for the total population is the crude rate.</w:t>
      </w:r>
    </w:p>
    <w:p w14:paraId="48CB8875" w14:textId="77777777" w:rsidR="008F765C" w:rsidRPr="00A05F4C" w:rsidRDefault="008F765C" w:rsidP="00395995">
      <w:pPr>
        <w:ind w:left="1170" w:right="446"/>
        <w:rPr>
          <w:rFonts w:ascii="Arial" w:eastAsia="Calibri" w:hAnsi="Arial" w:cs="Arial"/>
          <w:sz w:val="18"/>
          <w:szCs w:val="18"/>
        </w:rPr>
      </w:pPr>
      <w:r>
        <w:rPr>
          <w:rFonts w:ascii="Arial" w:eastAsia="Calibri" w:hAnsi="Arial" w:cs="Arial"/>
          <w:sz w:val="18"/>
          <w:szCs w:val="18"/>
        </w:rPr>
        <w:t xml:space="preserve">Source: </w:t>
      </w:r>
      <w:r>
        <w:rPr>
          <w:rFonts w:ascii="Arial" w:hAnsi="Arial" w:cs="Arial"/>
          <w:color w:val="000000"/>
          <w:sz w:val="18"/>
          <w:szCs w:val="18"/>
        </w:rPr>
        <w:t>See Figure 1, Colorado data source.</w:t>
      </w:r>
    </w:p>
    <w:p w14:paraId="77FE55FC" w14:textId="77777777" w:rsidR="00694200" w:rsidRPr="008F765C" w:rsidRDefault="00694200" w:rsidP="008F765C">
      <w:pPr>
        <w:ind w:left="720"/>
        <w:rPr>
          <w:rFonts w:ascii="Arial" w:eastAsia="Calibri" w:hAnsi="Arial" w:cs="Arial"/>
          <w:bCs/>
          <w:iCs/>
          <w:sz w:val="24"/>
          <w:szCs w:val="24"/>
        </w:rPr>
      </w:pPr>
    </w:p>
    <w:p w14:paraId="2A0CDDEF" w14:textId="77777777" w:rsidR="008F765C" w:rsidRPr="00AA455D" w:rsidRDefault="008F765C" w:rsidP="008F765C">
      <w:pPr>
        <w:pStyle w:val="ListParagraph"/>
        <w:tabs>
          <w:tab w:val="left" w:pos="450"/>
        </w:tabs>
        <w:ind w:left="0"/>
        <w:rPr>
          <w:rFonts w:ascii="Arial" w:eastAsia="Calibri" w:hAnsi="Arial" w:cs="Arial"/>
          <w:bCs/>
          <w:iCs/>
          <w:sz w:val="24"/>
          <w:szCs w:val="24"/>
        </w:rPr>
      </w:pPr>
      <w:r>
        <w:rPr>
          <w:rFonts w:ascii="Arial" w:eastAsia="Calibri" w:hAnsi="Arial" w:cs="Arial"/>
          <w:bCs/>
          <w:iCs/>
          <w:sz w:val="24"/>
          <w:szCs w:val="24"/>
        </w:rPr>
        <w:t xml:space="preserve">Firearm suicide was concentrated among </w:t>
      </w:r>
      <w:r w:rsidRPr="00AA455D">
        <w:rPr>
          <w:rFonts w:ascii="Arial" w:eastAsia="Calibri" w:hAnsi="Arial" w:cs="Arial"/>
          <w:bCs/>
          <w:iCs/>
          <w:sz w:val="24"/>
          <w:szCs w:val="24"/>
        </w:rPr>
        <w:t xml:space="preserve">White non-Hispanic males aged </w:t>
      </w:r>
      <w:r>
        <w:rPr>
          <w:rFonts w:ascii="Arial" w:eastAsia="Calibri" w:hAnsi="Arial" w:cs="Arial"/>
          <w:bCs/>
          <w:iCs/>
          <w:sz w:val="24"/>
          <w:szCs w:val="24"/>
        </w:rPr>
        <w:t>8</w:t>
      </w:r>
      <w:r w:rsidRPr="00AA455D">
        <w:rPr>
          <w:rFonts w:ascii="Arial" w:eastAsia="Calibri" w:hAnsi="Arial" w:cs="Arial"/>
          <w:bCs/>
          <w:iCs/>
          <w:sz w:val="24"/>
          <w:szCs w:val="24"/>
        </w:rPr>
        <w:t>5</w:t>
      </w:r>
      <w:r>
        <w:rPr>
          <w:rFonts w:ascii="Arial" w:eastAsia="Calibri" w:hAnsi="Arial" w:cs="Arial"/>
          <w:bCs/>
          <w:iCs/>
          <w:sz w:val="24"/>
          <w:szCs w:val="24"/>
        </w:rPr>
        <w:t xml:space="preserve"> and over and was over six times higher than the</w:t>
      </w:r>
      <w:r w:rsidRPr="00AA455D">
        <w:rPr>
          <w:rFonts w:ascii="Arial" w:eastAsia="Calibri" w:hAnsi="Arial" w:cs="Arial"/>
          <w:bCs/>
          <w:iCs/>
          <w:sz w:val="24"/>
          <w:szCs w:val="24"/>
        </w:rPr>
        <w:t xml:space="preserve"> firearm suicide rate </w:t>
      </w:r>
      <w:r>
        <w:rPr>
          <w:rFonts w:ascii="Arial" w:eastAsia="Calibri" w:hAnsi="Arial" w:cs="Arial"/>
          <w:bCs/>
          <w:iCs/>
          <w:sz w:val="24"/>
          <w:szCs w:val="24"/>
        </w:rPr>
        <w:t>in the total population (Figure 11)</w:t>
      </w:r>
      <w:r w:rsidRPr="00AA455D">
        <w:rPr>
          <w:rFonts w:ascii="Arial" w:eastAsia="Calibri" w:hAnsi="Arial" w:cs="Arial"/>
          <w:bCs/>
          <w:iCs/>
          <w:sz w:val="24"/>
          <w:szCs w:val="24"/>
        </w:rPr>
        <w:t>.</w:t>
      </w:r>
    </w:p>
    <w:p w14:paraId="343628D1" w14:textId="77777777" w:rsidR="00395995" w:rsidRDefault="00395995" w:rsidP="000C18EC">
      <w:pPr>
        <w:rPr>
          <w:rFonts w:ascii="Arial" w:eastAsia="Calibri" w:hAnsi="Arial" w:cs="Arial"/>
          <w:b/>
          <w:iCs/>
          <w:sz w:val="28"/>
          <w:szCs w:val="28"/>
        </w:rPr>
      </w:pPr>
    </w:p>
    <w:p w14:paraId="57CB18B9" w14:textId="77777777" w:rsidR="00395995" w:rsidRDefault="00395995" w:rsidP="000C18EC">
      <w:pPr>
        <w:rPr>
          <w:rFonts w:ascii="Arial" w:eastAsia="Calibri" w:hAnsi="Arial" w:cs="Arial"/>
          <w:b/>
          <w:iCs/>
          <w:sz w:val="28"/>
          <w:szCs w:val="28"/>
        </w:rPr>
      </w:pPr>
    </w:p>
    <w:p w14:paraId="475E4AED" w14:textId="77777777" w:rsidR="00395995" w:rsidRDefault="00395995" w:rsidP="000C18EC">
      <w:pPr>
        <w:rPr>
          <w:rFonts w:ascii="Arial" w:eastAsia="Calibri" w:hAnsi="Arial" w:cs="Arial"/>
          <w:b/>
          <w:iCs/>
          <w:sz w:val="28"/>
          <w:szCs w:val="28"/>
        </w:rPr>
      </w:pPr>
    </w:p>
    <w:p w14:paraId="04EFEF3A" w14:textId="77777777" w:rsidR="00395995" w:rsidRDefault="00395995" w:rsidP="000C18EC">
      <w:pPr>
        <w:rPr>
          <w:rFonts w:ascii="Arial" w:eastAsia="Calibri" w:hAnsi="Arial" w:cs="Arial"/>
          <w:b/>
          <w:iCs/>
          <w:sz w:val="28"/>
          <w:szCs w:val="28"/>
        </w:rPr>
      </w:pPr>
    </w:p>
    <w:p w14:paraId="385AFB13" w14:textId="076D3DFE" w:rsidR="000C18EC" w:rsidRPr="0089408F" w:rsidRDefault="000C18EC" w:rsidP="000C18EC">
      <w:pPr>
        <w:rPr>
          <w:rFonts w:ascii="Arial" w:eastAsia="Calibri" w:hAnsi="Arial" w:cs="Arial"/>
          <w:b/>
          <w:iCs/>
          <w:sz w:val="28"/>
          <w:szCs w:val="28"/>
        </w:rPr>
      </w:pPr>
      <w:r>
        <w:rPr>
          <w:rFonts w:ascii="Arial" w:eastAsia="Calibri" w:hAnsi="Arial" w:cs="Arial"/>
          <w:b/>
          <w:iCs/>
          <w:sz w:val="28"/>
          <w:szCs w:val="28"/>
        </w:rPr>
        <w:lastRenderedPageBreak/>
        <w:t>Non-Fatal Firearm Injuries in Colorado</w:t>
      </w:r>
    </w:p>
    <w:p w14:paraId="155EDCCD" w14:textId="77777777" w:rsidR="000C18EC" w:rsidRPr="006539F5" w:rsidRDefault="000C18EC" w:rsidP="000C18EC">
      <w:pPr>
        <w:rPr>
          <w:rFonts w:ascii="Arial" w:eastAsia="Calibri" w:hAnsi="Arial" w:cs="Arial"/>
          <w:b/>
          <w:iCs/>
          <w:sz w:val="12"/>
          <w:szCs w:val="12"/>
        </w:rPr>
      </w:pPr>
    </w:p>
    <w:p w14:paraId="7349503A" w14:textId="4AD39C27" w:rsidR="000C18EC" w:rsidRPr="002C7E7C" w:rsidRDefault="000C18EC" w:rsidP="000C18EC">
      <w:pPr>
        <w:pStyle w:val="ListParagraph"/>
        <w:ind w:left="0"/>
        <w:rPr>
          <w:rFonts w:ascii="Arial" w:eastAsia="Calibri" w:hAnsi="Arial" w:cs="Arial"/>
          <w:bCs/>
          <w:iCs/>
          <w:sz w:val="24"/>
          <w:szCs w:val="24"/>
        </w:rPr>
      </w:pPr>
      <w:r w:rsidRPr="002C7E7C">
        <w:rPr>
          <w:rFonts w:ascii="Arial" w:eastAsia="Calibri" w:hAnsi="Arial" w:cs="Arial"/>
          <w:b/>
          <w:iCs/>
          <w:sz w:val="24"/>
          <w:szCs w:val="24"/>
        </w:rPr>
        <w:t>Trends</w:t>
      </w:r>
      <w:r w:rsidR="007871B4">
        <w:rPr>
          <w:rFonts w:ascii="Arial" w:eastAsia="Calibri" w:hAnsi="Arial" w:cs="Arial"/>
          <w:b/>
          <w:iCs/>
          <w:sz w:val="24"/>
          <w:szCs w:val="24"/>
        </w:rPr>
        <w:t xml:space="preserve">, </w:t>
      </w:r>
      <w:r w:rsidRPr="002C7E7C">
        <w:rPr>
          <w:rFonts w:ascii="Arial" w:eastAsia="Calibri" w:hAnsi="Arial" w:cs="Arial"/>
          <w:b/>
          <w:iCs/>
          <w:sz w:val="24"/>
          <w:szCs w:val="24"/>
        </w:rPr>
        <w:t>2016-</w:t>
      </w:r>
      <w:r w:rsidRPr="00272B67">
        <w:rPr>
          <w:rFonts w:ascii="Arial" w:eastAsia="Calibri" w:hAnsi="Arial" w:cs="Arial"/>
          <w:b/>
          <w:iCs/>
          <w:sz w:val="24"/>
          <w:szCs w:val="24"/>
        </w:rPr>
        <w:t>202</w:t>
      </w:r>
      <w:r w:rsidR="007871B4">
        <w:rPr>
          <w:rFonts w:ascii="Arial" w:eastAsia="Calibri" w:hAnsi="Arial" w:cs="Arial"/>
          <w:b/>
          <w:iCs/>
          <w:sz w:val="24"/>
          <w:szCs w:val="24"/>
        </w:rPr>
        <w:t>2</w:t>
      </w:r>
    </w:p>
    <w:p w14:paraId="5E97C445" w14:textId="77777777" w:rsidR="000C18EC" w:rsidRPr="00210B35" w:rsidRDefault="000C18EC" w:rsidP="000C18EC">
      <w:pPr>
        <w:rPr>
          <w:rFonts w:ascii="Arial" w:eastAsia="Times New Roman" w:hAnsi="Arial" w:cs="Arial"/>
          <w:b/>
          <w:bCs/>
          <w:color w:val="000000"/>
          <w:sz w:val="24"/>
          <w:szCs w:val="24"/>
        </w:rPr>
      </w:pPr>
    </w:p>
    <w:p w14:paraId="64DC2332" w14:textId="21D002FE" w:rsidR="00A00BD1" w:rsidRPr="00D04A65" w:rsidRDefault="00A00BD1" w:rsidP="00D15AF8">
      <w:pPr>
        <w:ind w:left="540" w:right="720"/>
        <w:rPr>
          <w:rFonts w:ascii="Arial" w:eastAsia="Calibri" w:hAnsi="Arial" w:cs="Arial"/>
          <w:bCs/>
          <w:iCs/>
          <w:sz w:val="16"/>
          <w:szCs w:val="16"/>
        </w:rPr>
      </w:pPr>
      <w:r>
        <w:rPr>
          <w:noProof/>
        </w:rPr>
        <w:drawing>
          <wp:inline distT="0" distB="0" distL="0" distR="0" wp14:anchorId="440F8E62" wp14:editId="06D664B5">
            <wp:extent cx="5167630" cy="2743200"/>
            <wp:effectExtent l="0" t="0" r="13970" b="0"/>
            <wp:docPr id="872518351" name="Chart 1">
              <a:extLst xmlns:a="http://schemas.openxmlformats.org/drawingml/2006/main">
                <a:ext uri="{FF2B5EF4-FFF2-40B4-BE49-F238E27FC236}">
                  <a16:creationId xmlns:a16="http://schemas.microsoft.com/office/drawing/2014/main" id="{34A45E16-0D0B-67D9-5EA2-4D678C08A4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C267467" w14:textId="77777777" w:rsidR="00A00BD1" w:rsidRPr="00AB4CB6" w:rsidRDefault="00A00BD1" w:rsidP="007871B4">
      <w:pPr>
        <w:ind w:left="810" w:right="1818"/>
        <w:rPr>
          <w:rFonts w:ascii="Arial" w:eastAsia="Calibri" w:hAnsi="Arial" w:cs="Arial"/>
          <w:bCs/>
          <w:iCs/>
          <w:sz w:val="12"/>
          <w:szCs w:val="12"/>
        </w:rPr>
      </w:pPr>
    </w:p>
    <w:p w14:paraId="4CBA6447" w14:textId="6C3F1C1D" w:rsidR="000C18EC" w:rsidRDefault="000C18EC" w:rsidP="00694200">
      <w:pPr>
        <w:ind w:left="540" w:right="450"/>
        <w:jc w:val="both"/>
        <w:rPr>
          <w:rFonts w:ascii="Arial" w:eastAsia="Times New Roman" w:hAnsi="Arial" w:cs="Arial"/>
          <w:color w:val="000000"/>
          <w:sz w:val="18"/>
          <w:szCs w:val="18"/>
        </w:rPr>
      </w:pPr>
      <w:r w:rsidRPr="00FC6825">
        <w:rPr>
          <w:rFonts w:ascii="Arial" w:eastAsia="Calibri" w:hAnsi="Arial" w:cs="Arial"/>
          <w:bCs/>
          <w:iCs/>
          <w:sz w:val="18"/>
          <w:szCs w:val="18"/>
        </w:rPr>
        <w:t xml:space="preserve">* </w:t>
      </w:r>
      <w:r w:rsidRPr="00E27B3E">
        <w:rPr>
          <w:rFonts w:ascii="Arial" w:eastAsia="Times New Roman" w:hAnsi="Arial" w:cs="Arial"/>
          <w:color w:val="000000"/>
          <w:sz w:val="18"/>
          <w:szCs w:val="18"/>
        </w:rPr>
        <w:t xml:space="preserve">Starting in 2016, </w:t>
      </w:r>
      <w:r>
        <w:rPr>
          <w:rFonts w:ascii="Arial" w:eastAsia="Times New Roman" w:hAnsi="Arial" w:cs="Arial"/>
          <w:color w:val="000000"/>
          <w:sz w:val="18"/>
          <w:szCs w:val="18"/>
        </w:rPr>
        <w:t>billing</w:t>
      </w:r>
      <w:r w:rsidRPr="00E27B3E">
        <w:rPr>
          <w:rFonts w:ascii="Arial" w:eastAsia="Times New Roman" w:hAnsi="Arial" w:cs="Arial"/>
          <w:color w:val="000000"/>
          <w:sz w:val="18"/>
          <w:szCs w:val="18"/>
        </w:rPr>
        <w:t xml:space="preserve"> data were coded using the new</w:t>
      </w:r>
      <w:r>
        <w:rPr>
          <w:rFonts w:ascii="Arial" w:eastAsia="Times New Roman" w:hAnsi="Arial" w:cs="Arial"/>
          <w:color w:val="000000"/>
          <w:sz w:val="18"/>
          <w:szCs w:val="18"/>
        </w:rPr>
        <w:t xml:space="preserve"> U.S.</w:t>
      </w:r>
      <w:r w:rsidRPr="00E27B3E">
        <w:rPr>
          <w:rFonts w:ascii="Arial" w:eastAsia="Times New Roman" w:hAnsi="Arial" w:cs="Arial"/>
          <w:color w:val="000000"/>
          <w:sz w:val="18"/>
          <w:szCs w:val="18"/>
        </w:rPr>
        <w:t xml:space="preserve"> ICD-10-CM coding structure. </w:t>
      </w:r>
      <w:r>
        <w:rPr>
          <w:rFonts w:ascii="Arial" w:eastAsia="Times New Roman" w:hAnsi="Arial" w:cs="Arial"/>
          <w:color w:val="000000"/>
          <w:sz w:val="18"/>
          <w:szCs w:val="18"/>
        </w:rPr>
        <w:t>Therefore, c</w:t>
      </w:r>
      <w:r w:rsidRPr="00E27B3E">
        <w:rPr>
          <w:rFonts w:ascii="Arial" w:eastAsia="Times New Roman" w:hAnsi="Arial" w:cs="Arial"/>
          <w:color w:val="000000"/>
          <w:sz w:val="18"/>
          <w:szCs w:val="18"/>
        </w:rPr>
        <w:t xml:space="preserve">ounts and rates are not comparable to </w:t>
      </w:r>
      <w:r>
        <w:rPr>
          <w:rFonts w:ascii="Arial" w:eastAsia="Times New Roman" w:hAnsi="Arial" w:cs="Arial"/>
          <w:color w:val="000000"/>
          <w:sz w:val="18"/>
          <w:szCs w:val="18"/>
        </w:rPr>
        <w:t xml:space="preserve">those in </w:t>
      </w:r>
      <w:r w:rsidRPr="00E27B3E">
        <w:rPr>
          <w:rFonts w:ascii="Arial" w:eastAsia="Times New Roman" w:hAnsi="Arial" w:cs="Arial"/>
          <w:color w:val="000000"/>
          <w:sz w:val="18"/>
          <w:szCs w:val="18"/>
        </w:rPr>
        <w:t>previous years.</w:t>
      </w:r>
      <w:r>
        <w:rPr>
          <w:rFonts w:ascii="Arial" w:eastAsia="Times New Roman" w:hAnsi="Arial" w:cs="Arial"/>
          <w:color w:val="000000"/>
          <w:sz w:val="18"/>
          <w:szCs w:val="18"/>
        </w:rPr>
        <w:t xml:space="preserve"> </w:t>
      </w:r>
    </w:p>
    <w:p w14:paraId="25A5D814" w14:textId="7470CE1D" w:rsidR="000C18EC" w:rsidRDefault="000C18EC" w:rsidP="00694200">
      <w:pPr>
        <w:tabs>
          <w:tab w:val="left" w:pos="8730"/>
        </w:tabs>
        <w:ind w:left="540" w:right="450"/>
        <w:jc w:val="both"/>
        <w:rPr>
          <w:rFonts w:ascii="Arial" w:eastAsia="Times New Roman" w:hAnsi="Arial" w:cs="Arial"/>
          <w:color w:val="000000"/>
          <w:sz w:val="18"/>
          <w:szCs w:val="18"/>
        </w:rPr>
      </w:pPr>
      <w:r>
        <w:rPr>
          <w:rFonts w:ascii="Arial" w:eastAsia="Times New Roman" w:hAnsi="Arial" w:cs="Arial"/>
          <w:color w:val="000000"/>
          <w:sz w:val="18"/>
          <w:szCs w:val="18"/>
        </w:rPr>
        <w:t>**</w:t>
      </w:r>
      <w:r w:rsidR="003743CB">
        <w:rPr>
          <w:rFonts w:ascii="Arial" w:eastAsia="Times New Roman" w:hAnsi="Arial" w:cs="Arial"/>
          <w:color w:val="000000"/>
          <w:sz w:val="18"/>
          <w:szCs w:val="18"/>
        </w:rPr>
        <w:t xml:space="preserve"> </w:t>
      </w:r>
      <w:r>
        <w:rPr>
          <w:rFonts w:ascii="Arial" w:eastAsia="Times New Roman" w:hAnsi="Arial" w:cs="Arial"/>
          <w:color w:val="000000"/>
          <w:sz w:val="18"/>
          <w:szCs w:val="18"/>
        </w:rPr>
        <w:t>The numbers represent emergency department (ED) visits and hospital admissions in which the individuals were treated and released. People initially seen in an ED and then admitted to the same hospital were counted only once, as hospitalizations.</w:t>
      </w:r>
    </w:p>
    <w:p w14:paraId="6C0EBE65" w14:textId="24CD0019" w:rsidR="00521A37" w:rsidRPr="00B27A21" w:rsidRDefault="00521A37" w:rsidP="00694200">
      <w:pPr>
        <w:tabs>
          <w:tab w:val="left" w:pos="8730"/>
        </w:tabs>
        <w:ind w:left="540" w:right="450"/>
        <w:jc w:val="both"/>
        <w:rPr>
          <w:rFonts w:ascii="Arial" w:eastAsia="Times New Roman" w:hAnsi="Arial" w:cs="Arial"/>
          <w:color w:val="000000"/>
          <w:sz w:val="18"/>
          <w:szCs w:val="18"/>
        </w:rPr>
      </w:pPr>
      <w:r>
        <w:rPr>
          <w:rFonts w:ascii="Arial" w:eastAsia="Times New Roman" w:hAnsi="Arial" w:cs="Arial"/>
          <w:color w:val="000000"/>
          <w:sz w:val="18"/>
          <w:szCs w:val="18"/>
        </w:rPr>
        <w:t>*** 2020 was omitted due to the effects of the Covid pandemic on hospital-based care.</w:t>
      </w:r>
    </w:p>
    <w:p w14:paraId="6B962C7C" w14:textId="7B3578D2" w:rsidR="00010BA8" w:rsidRPr="00010BA8" w:rsidRDefault="000C18EC" w:rsidP="00010BA8">
      <w:pPr>
        <w:ind w:left="540" w:right="450"/>
        <w:rPr>
          <w:rFonts w:ascii="Arial" w:eastAsia="Times New Roman" w:hAnsi="Arial" w:cs="Arial"/>
          <w:color w:val="000000"/>
          <w:sz w:val="18"/>
          <w:szCs w:val="18"/>
        </w:rPr>
      </w:pPr>
      <w:r>
        <w:rPr>
          <w:rFonts w:ascii="Arial" w:eastAsia="Calibri" w:hAnsi="Arial" w:cs="Arial"/>
          <w:bCs/>
          <w:iCs/>
          <w:sz w:val="18"/>
          <w:szCs w:val="18"/>
        </w:rPr>
        <w:t xml:space="preserve">Source: </w:t>
      </w:r>
      <w:r w:rsidRPr="004B0F63">
        <w:rPr>
          <w:rFonts w:ascii="Arial" w:hAnsi="Arial" w:cs="Arial"/>
          <w:color w:val="000000"/>
          <w:sz w:val="18"/>
          <w:szCs w:val="18"/>
        </w:rPr>
        <w:t>Colorado Health Information Dataset (C</w:t>
      </w:r>
      <w:r>
        <w:rPr>
          <w:rFonts w:ascii="Arial" w:hAnsi="Arial" w:cs="Arial"/>
          <w:color w:val="000000"/>
          <w:sz w:val="18"/>
          <w:szCs w:val="18"/>
        </w:rPr>
        <w:t>O</w:t>
      </w:r>
      <w:r w:rsidRPr="004B0F63">
        <w:rPr>
          <w:rFonts w:ascii="Arial" w:hAnsi="Arial" w:cs="Arial"/>
          <w:color w:val="000000"/>
          <w:sz w:val="18"/>
          <w:szCs w:val="18"/>
        </w:rPr>
        <w:t>HID)</w:t>
      </w:r>
      <w:r>
        <w:rPr>
          <w:rFonts w:ascii="Arial" w:hAnsi="Arial" w:cs="Arial"/>
          <w:color w:val="000000"/>
          <w:sz w:val="18"/>
          <w:szCs w:val="18"/>
        </w:rPr>
        <w:t xml:space="preserve"> from the </w:t>
      </w:r>
      <w:r>
        <w:rPr>
          <w:rFonts w:ascii="Arial" w:eastAsia="Calibri" w:hAnsi="Arial" w:cs="Arial"/>
          <w:bCs/>
          <w:iCs/>
          <w:sz w:val="18"/>
          <w:szCs w:val="18"/>
        </w:rPr>
        <w:t xml:space="preserve">Injury Epidemiology Program, </w:t>
      </w:r>
      <w:r w:rsidRPr="00BC6B1C">
        <w:rPr>
          <w:rFonts w:ascii="Arial" w:eastAsia="Times New Roman" w:hAnsi="Arial" w:cs="Arial"/>
          <w:color w:val="000000"/>
          <w:sz w:val="18"/>
          <w:szCs w:val="18"/>
        </w:rPr>
        <w:t>Colorado Department of Public Health and Environment</w:t>
      </w:r>
      <w:r>
        <w:rPr>
          <w:rFonts w:ascii="Arial" w:eastAsia="Times New Roman" w:hAnsi="Arial" w:cs="Arial"/>
          <w:color w:val="000000"/>
          <w:sz w:val="18"/>
          <w:szCs w:val="18"/>
        </w:rPr>
        <w:t xml:space="preserve"> (CDPHE)</w:t>
      </w:r>
      <w:r w:rsidRPr="00982989">
        <w:rPr>
          <w:rFonts w:ascii="Arial" w:eastAsia="Times New Roman" w:hAnsi="Arial" w:cs="Arial"/>
          <w:color w:val="000000"/>
          <w:sz w:val="18"/>
          <w:szCs w:val="18"/>
        </w:rPr>
        <w:t>.</w:t>
      </w:r>
      <w:r>
        <w:rPr>
          <w:rFonts w:ascii="Arial" w:eastAsia="Times New Roman" w:hAnsi="Arial" w:cs="Arial"/>
          <w:color w:val="000000"/>
          <w:sz w:val="18"/>
          <w:szCs w:val="18"/>
        </w:rPr>
        <w:t xml:space="preserve"> CDPHE analyzed billing data for ED visits and </w:t>
      </w:r>
      <w:r w:rsidRPr="00117410">
        <w:rPr>
          <w:rFonts w:ascii="Arial" w:eastAsia="Times New Roman" w:hAnsi="Arial" w:cs="Arial"/>
          <w:sz w:val="18"/>
          <w:szCs w:val="18"/>
        </w:rPr>
        <w:t xml:space="preserve">hospital admissions at Colorado </w:t>
      </w:r>
      <w:r>
        <w:rPr>
          <w:rFonts w:ascii="Arial" w:eastAsia="Times New Roman" w:hAnsi="Arial" w:cs="Arial"/>
          <w:sz w:val="18"/>
          <w:szCs w:val="18"/>
        </w:rPr>
        <w:t xml:space="preserve">acute care </w:t>
      </w:r>
      <w:r>
        <w:rPr>
          <w:rFonts w:ascii="Arial" w:eastAsia="Times New Roman" w:hAnsi="Arial" w:cs="Arial"/>
          <w:color w:val="000000"/>
          <w:sz w:val="18"/>
          <w:szCs w:val="18"/>
        </w:rPr>
        <w:t>hospitals</w:t>
      </w:r>
      <w:r w:rsidR="005756C7">
        <w:rPr>
          <w:rFonts w:ascii="Arial" w:eastAsia="Times New Roman" w:hAnsi="Arial" w:cs="Arial"/>
          <w:color w:val="000000"/>
          <w:sz w:val="18"/>
          <w:szCs w:val="18"/>
        </w:rPr>
        <w:t xml:space="preserve"> provided by t</w:t>
      </w:r>
      <w:r>
        <w:rPr>
          <w:rFonts w:ascii="Arial" w:eastAsia="Times New Roman" w:hAnsi="Arial" w:cs="Arial"/>
          <w:color w:val="000000"/>
          <w:sz w:val="18"/>
          <w:szCs w:val="18"/>
        </w:rPr>
        <w:t>he Colorado Hospital Association</w:t>
      </w:r>
      <w:r w:rsidR="005756C7">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005756C7">
        <w:rPr>
          <w:rFonts w:ascii="Arial" w:eastAsia="Times New Roman" w:hAnsi="Arial" w:cs="Arial"/>
          <w:color w:val="000000"/>
          <w:sz w:val="18"/>
          <w:szCs w:val="18"/>
        </w:rPr>
        <w:t xml:space="preserve">All data on non-fatal firearm injuries </w:t>
      </w:r>
      <w:r w:rsidR="00E714CE">
        <w:rPr>
          <w:rFonts w:ascii="Arial" w:eastAsia="Times New Roman" w:hAnsi="Arial" w:cs="Arial"/>
          <w:color w:val="000000"/>
          <w:sz w:val="18"/>
          <w:szCs w:val="18"/>
        </w:rPr>
        <w:t xml:space="preserve">in this report </w:t>
      </w:r>
      <w:r w:rsidR="005756C7">
        <w:rPr>
          <w:rFonts w:ascii="Arial" w:eastAsia="Times New Roman" w:hAnsi="Arial" w:cs="Arial"/>
          <w:color w:val="000000"/>
          <w:sz w:val="18"/>
          <w:szCs w:val="18"/>
        </w:rPr>
        <w:t xml:space="preserve">can be found at: </w:t>
      </w:r>
      <w:hyperlink r:id="rId23" w:history="1">
        <w:r w:rsidRPr="00F341B7">
          <w:rPr>
            <w:rStyle w:val="Hyperlink"/>
            <w:rFonts w:ascii="Arial" w:eastAsia="Times New Roman" w:hAnsi="Arial" w:cs="Arial"/>
            <w:sz w:val="18"/>
            <w:szCs w:val="18"/>
          </w:rPr>
          <w:t>https://cdphe.colorado.gov/cohid</w:t>
        </w:r>
      </w:hyperlink>
    </w:p>
    <w:p w14:paraId="26C0F278" w14:textId="6BA4C546" w:rsidR="00AB4CB6" w:rsidRDefault="00010BA8" w:rsidP="006539F5">
      <w:pPr>
        <w:spacing w:before="240"/>
        <w:rPr>
          <w:rFonts w:ascii="Arial" w:eastAsia="Calibri" w:hAnsi="Arial" w:cs="Arial"/>
          <w:bCs/>
          <w:iCs/>
          <w:sz w:val="24"/>
          <w:szCs w:val="24"/>
        </w:rPr>
      </w:pPr>
      <w:r w:rsidRPr="00B24C8D">
        <w:rPr>
          <w:rFonts w:ascii="Arial" w:eastAsia="Calibri" w:hAnsi="Arial" w:cs="Arial"/>
          <w:bCs/>
          <w:iCs/>
          <w:sz w:val="24"/>
          <w:szCs w:val="24"/>
        </w:rPr>
        <w:t>In 2022, 1,638 firearm injuries resulted in emergency department visits or hospitalizations</w:t>
      </w:r>
      <w:r>
        <w:rPr>
          <w:rFonts w:ascii="Arial" w:eastAsia="Calibri" w:hAnsi="Arial" w:cs="Arial"/>
          <w:bCs/>
          <w:iCs/>
          <w:sz w:val="24"/>
          <w:szCs w:val="24"/>
        </w:rPr>
        <w:t xml:space="preserve"> (Figure 12)</w:t>
      </w:r>
      <w:r w:rsidRPr="00B24C8D">
        <w:rPr>
          <w:rFonts w:ascii="Arial" w:eastAsia="Calibri" w:hAnsi="Arial" w:cs="Arial"/>
          <w:bCs/>
          <w:iCs/>
          <w:sz w:val="24"/>
          <w:szCs w:val="24"/>
        </w:rPr>
        <w:t>. Combined with 1,047 firearm deaths in Colorado, a total of 2,685 people were injured by firearms</w:t>
      </w:r>
      <w:r>
        <w:rPr>
          <w:rFonts w:ascii="Arial" w:eastAsia="Calibri" w:hAnsi="Arial" w:cs="Arial"/>
          <w:bCs/>
          <w:iCs/>
          <w:sz w:val="24"/>
          <w:szCs w:val="24"/>
        </w:rPr>
        <w:t xml:space="preserve"> in 2022</w:t>
      </w:r>
      <w:r w:rsidRPr="00B24C8D">
        <w:rPr>
          <w:rFonts w:ascii="Arial" w:eastAsia="Calibri" w:hAnsi="Arial" w:cs="Arial"/>
          <w:bCs/>
          <w:iCs/>
          <w:sz w:val="24"/>
          <w:szCs w:val="24"/>
        </w:rPr>
        <w:t>, either fatally or non-fatally, an average of more than 7 people a day.</w:t>
      </w:r>
    </w:p>
    <w:p w14:paraId="4CC6559C" w14:textId="77777777" w:rsidR="006D6373" w:rsidRPr="00B24C8D" w:rsidRDefault="006D6373" w:rsidP="006D6373">
      <w:pPr>
        <w:rPr>
          <w:rFonts w:ascii="Arial" w:eastAsia="Calibri" w:hAnsi="Arial" w:cs="Arial"/>
          <w:bCs/>
          <w:iCs/>
          <w:sz w:val="24"/>
          <w:szCs w:val="24"/>
        </w:rPr>
      </w:pPr>
    </w:p>
    <w:p w14:paraId="1486169E" w14:textId="2F846C24" w:rsidR="00364457" w:rsidRDefault="00F4795B" w:rsidP="00B14E91">
      <w:pPr>
        <w:jc w:val="center"/>
        <w:rPr>
          <w:rFonts w:ascii="Arial" w:eastAsia="Calibri" w:hAnsi="Arial" w:cs="Arial"/>
          <w:bCs/>
          <w:iCs/>
          <w:sz w:val="24"/>
          <w:szCs w:val="24"/>
        </w:rPr>
      </w:pPr>
      <w:r>
        <w:rPr>
          <w:noProof/>
        </w:rPr>
        <w:drawing>
          <wp:inline distT="0" distB="0" distL="0" distR="0" wp14:anchorId="063566D7" wp14:editId="1FF0E2A9">
            <wp:extent cx="5189220" cy="2598420"/>
            <wp:effectExtent l="0" t="0" r="11430" b="11430"/>
            <wp:docPr id="453193749" name="Chart 1">
              <a:extLst xmlns:a="http://schemas.openxmlformats.org/drawingml/2006/main">
                <a:ext uri="{FF2B5EF4-FFF2-40B4-BE49-F238E27FC236}">
                  <a16:creationId xmlns:a16="http://schemas.microsoft.com/office/drawing/2014/main" id="{D8ABAABF-C4E5-F2A9-C7CA-DF03C1D37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D5E5F7" w14:textId="1EE45468" w:rsidR="00E714CE" w:rsidRDefault="00E714CE" w:rsidP="006D6373">
      <w:pPr>
        <w:pStyle w:val="ListParagraph"/>
        <w:ind w:left="1080" w:right="450"/>
        <w:rPr>
          <w:rFonts w:ascii="Arial" w:eastAsia="Calibri" w:hAnsi="Arial" w:cs="Arial"/>
          <w:bCs/>
          <w:iCs/>
          <w:sz w:val="18"/>
          <w:szCs w:val="18"/>
        </w:rPr>
      </w:pPr>
      <w:r>
        <w:rPr>
          <w:rFonts w:ascii="Arial" w:eastAsia="Calibri" w:hAnsi="Arial" w:cs="Arial"/>
          <w:bCs/>
          <w:iCs/>
          <w:sz w:val="18"/>
          <w:szCs w:val="18"/>
        </w:rPr>
        <w:t>*</w:t>
      </w:r>
      <w:r w:rsidRPr="00E714CE">
        <w:rPr>
          <w:rFonts w:ascii="Arial" w:eastAsia="Calibri" w:hAnsi="Arial" w:cs="Arial"/>
          <w:bCs/>
          <w:iCs/>
          <w:sz w:val="18"/>
          <w:szCs w:val="18"/>
        </w:rPr>
        <w:t xml:space="preserve">2016 </w:t>
      </w:r>
      <w:r w:rsidR="00B14E91">
        <w:rPr>
          <w:rFonts w:ascii="Arial" w:eastAsia="Calibri" w:hAnsi="Arial" w:cs="Arial"/>
          <w:bCs/>
          <w:iCs/>
          <w:sz w:val="18"/>
          <w:szCs w:val="18"/>
        </w:rPr>
        <w:t xml:space="preserve">age-adjusted </w:t>
      </w:r>
      <w:r w:rsidRPr="00E714CE">
        <w:rPr>
          <w:rFonts w:ascii="Arial" w:eastAsia="Calibri" w:hAnsi="Arial" w:cs="Arial"/>
          <w:bCs/>
          <w:iCs/>
          <w:sz w:val="18"/>
          <w:szCs w:val="18"/>
        </w:rPr>
        <w:t>non-fatal injur</w:t>
      </w:r>
      <w:r w:rsidR="00B14E91">
        <w:rPr>
          <w:rFonts w:ascii="Arial" w:eastAsia="Calibri" w:hAnsi="Arial" w:cs="Arial"/>
          <w:bCs/>
          <w:iCs/>
          <w:sz w:val="18"/>
          <w:szCs w:val="18"/>
        </w:rPr>
        <w:t>y rates</w:t>
      </w:r>
      <w:r w:rsidRPr="00E714CE">
        <w:rPr>
          <w:rFonts w:ascii="Arial" w:eastAsia="Calibri" w:hAnsi="Arial" w:cs="Arial"/>
          <w:bCs/>
          <w:iCs/>
          <w:sz w:val="18"/>
          <w:szCs w:val="18"/>
        </w:rPr>
        <w:t xml:space="preserve"> were not available at the time of this writing.</w:t>
      </w:r>
    </w:p>
    <w:p w14:paraId="4DDCC72C" w14:textId="68AD3C6D" w:rsidR="00E02B37" w:rsidRPr="00E714CE" w:rsidRDefault="00E02B37" w:rsidP="006D6373">
      <w:pPr>
        <w:pStyle w:val="ListParagraph"/>
        <w:ind w:left="1080" w:right="450"/>
        <w:rPr>
          <w:rFonts w:ascii="Arial" w:eastAsia="Calibri" w:hAnsi="Arial" w:cs="Arial"/>
          <w:bCs/>
          <w:iCs/>
          <w:sz w:val="18"/>
          <w:szCs w:val="18"/>
        </w:rPr>
      </w:pPr>
      <w:r>
        <w:rPr>
          <w:rFonts w:ascii="Arial" w:eastAsia="Calibri" w:hAnsi="Arial" w:cs="Arial"/>
          <w:bCs/>
          <w:iCs/>
          <w:sz w:val="18"/>
          <w:szCs w:val="18"/>
        </w:rPr>
        <w:t>**</w:t>
      </w:r>
      <w:r>
        <w:rPr>
          <w:rFonts w:ascii="Arial" w:eastAsia="Times New Roman" w:hAnsi="Arial" w:cs="Arial"/>
          <w:color w:val="000000"/>
          <w:sz w:val="18"/>
          <w:szCs w:val="18"/>
        </w:rPr>
        <w:t>2020 was omitted due to the effects of the Covid pandemic on hospital-based care.</w:t>
      </w:r>
    </w:p>
    <w:p w14:paraId="78B5E9CA" w14:textId="168623B4" w:rsidR="00694200" w:rsidRPr="00694200" w:rsidRDefault="00694200" w:rsidP="006D6373">
      <w:pPr>
        <w:ind w:left="1080" w:right="450"/>
        <w:rPr>
          <w:rFonts w:ascii="Arial" w:eastAsia="Times New Roman" w:hAnsi="Arial" w:cs="Arial"/>
          <w:color w:val="000000"/>
          <w:sz w:val="18"/>
          <w:szCs w:val="18"/>
        </w:rPr>
      </w:pPr>
      <w:r>
        <w:rPr>
          <w:rFonts w:ascii="Arial" w:eastAsia="Calibri" w:hAnsi="Arial" w:cs="Arial"/>
          <w:bCs/>
          <w:iCs/>
          <w:sz w:val="18"/>
          <w:szCs w:val="18"/>
        </w:rPr>
        <w:t xml:space="preserve">Source: </w:t>
      </w:r>
      <w:r w:rsidR="00012E55">
        <w:rPr>
          <w:rFonts w:ascii="Arial" w:hAnsi="Arial" w:cs="Arial"/>
          <w:color w:val="000000"/>
          <w:sz w:val="18"/>
          <w:szCs w:val="18"/>
        </w:rPr>
        <w:t>See Figure 12.</w:t>
      </w:r>
    </w:p>
    <w:p w14:paraId="1A59D534" w14:textId="066C573A" w:rsidR="000C18EC" w:rsidRPr="00B24C8D" w:rsidRDefault="00F4795B" w:rsidP="00010BA8">
      <w:pPr>
        <w:spacing w:before="240"/>
        <w:rPr>
          <w:rFonts w:ascii="Arial" w:eastAsia="Calibri" w:hAnsi="Arial" w:cs="Arial"/>
          <w:bCs/>
          <w:iCs/>
          <w:sz w:val="24"/>
          <w:szCs w:val="24"/>
        </w:rPr>
      </w:pPr>
      <w:r>
        <w:rPr>
          <w:rFonts w:ascii="Arial" w:eastAsia="Calibri" w:hAnsi="Arial" w:cs="Arial"/>
          <w:bCs/>
          <w:iCs/>
          <w:sz w:val="24"/>
          <w:szCs w:val="24"/>
        </w:rPr>
        <w:lastRenderedPageBreak/>
        <w:t>T</w:t>
      </w:r>
      <w:r w:rsidR="00364457">
        <w:rPr>
          <w:rFonts w:ascii="Arial" w:eastAsia="Calibri" w:hAnsi="Arial" w:cs="Arial"/>
          <w:bCs/>
          <w:iCs/>
          <w:sz w:val="24"/>
          <w:szCs w:val="24"/>
        </w:rPr>
        <w:t xml:space="preserve">he number of non-fatal </w:t>
      </w:r>
      <w:r w:rsidR="000C18EC" w:rsidRPr="00B24C8D">
        <w:rPr>
          <w:rFonts w:ascii="Arial" w:eastAsia="Calibri" w:hAnsi="Arial" w:cs="Arial"/>
          <w:bCs/>
          <w:iCs/>
          <w:sz w:val="24"/>
          <w:szCs w:val="24"/>
        </w:rPr>
        <w:t xml:space="preserve">firearm injuries </w:t>
      </w:r>
      <w:r w:rsidR="00364457">
        <w:rPr>
          <w:rFonts w:ascii="Arial" w:eastAsia="Calibri" w:hAnsi="Arial" w:cs="Arial"/>
          <w:bCs/>
          <w:iCs/>
          <w:sz w:val="24"/>
          <w:szCs w:val="24"/>
        </w:rPr>
        <w:t>more than doubled between 2016 and 2022</w:t>
      </w:r>
      <w:r>
        <w:rPr>
          <w:rFonts w:ascii="Arial" w:eastAsia="Calibri" w:hAnsi="Arial" w:cs="Arial"/>
          <w:bCs/>
          <w:iCs/>
          <w:sz w:val="24"/>
          <w:szCs w:val="24"/>
        </w:rPr>
        <w:t>, and the rate nearly doubled</w:t>
      </w:r>
      <w:r w:rsidR="000F0374">
        <w:rPr>
          <w:rFonts w:ascii="Arial" w:eastAsia="Calibri" w:hAnsi="Arial" w:cs="Arial"/>
          <w:bCs/>
          <w:iCs/>
          <w:sz w:val="24"/>
          <w:szCs w:val="24"/>
        </w:rPr>
        <w:t xml:space="preserve"> between 2017 and 2022</w:t>
      </w:r>
      <w:r>
        <w:rPr>
          <w:rFonts w:ascii="Arial" w:eastAsia="Calibri" w:hAnsi="Arial" w:cs="Arial"/>
          <w:bCs/>
          <w:iCs/>
          <w:sz w:val="24"/>
          <w:szCs w:val="24"/>
        </w:rPr>
        <w:t xml:space="preserve"> </w:t>
      </w:r>
      <w:r w:rsidR="00364457">
        <w:rPr>
          <w:rFonts w:ascii="Arial" w:eastAsia="Calibri" w:hAnsi="Arial" w:cs="Arial"/>
          <w:bCs/>
          <w:iCs/>
          <w:sz w:val="24"/>
          <w:szCs w:val="24"/>
        </w:rPr>
        <w:t>(Figures 12 and 13).</w:t>
      </w:r>
      <w:r w:rsidR="000F0374">
        <w:rPr>
          <w:rFonts w:ascii="Arial" w:eastAsia="Calibri" w:hAnsi="Arial" w:cs="Arial"/>
          <w:bCs/>
          <w:iCs/>
          <w:sz w:val="24"/>
          <w:szCs w:val="24"/>
        </w:rPr>
        <w:t xml:space="preserve"> </w:t>
      </w:r>
    </w:p>
    <w:p w14:paraId="48C27F69" w14:textId="77777777" w:rsidR="00010BA8" w:rsidRDefault="00010BA8" w:rsidP="000C18EC">
      <w:pPr>
        <w:rPr>
          <w:rFonts w:ascii="Arial" w:eastAsia="Calibri" w:hAnsi="Arial" w:cs="Arial"/>
          <w:bCs/>
          <w:iCs/>
          <w:sz w:val="24"/>
          <w:szCs w:val="24"/>
        </w:rPr>
      </w:pPr>
    </w:p>
    <w:p w14:paraId="516DEEFF" w14:textId="21B1DC4A" w:rsidR="00694200" w:rsidRPr="00694200" w:rsidRDefault="000C18EC" w:rsidP="000C18EC">
      <w:pPr>
        <w:rPr>
          <w:rFonts w:ascii="Arial" w:eastAsia="Calibri" w:hAnsi="Arial" w:cs="Arial"/>
          <w:bCs/>
          <w:iCs/>
          <w:sz w:val="24"/>
          <w:szCs w:val="24"/>
        </w:rPr>
      </w:pPr>
      <w:r w:rsidRPr="00B24C8D">
        <w:rPr>
          <w:rFonts w:ascii="Arial" w:eastAsia="Calibri" w:hAnsi="Arial" w:cs="Arial"/>
          <w:bCs/>
          <w:iCs/>
          <w:sz w:val="24"/>
          <w:szCs w:val="24"/>
        </w:rPr>
        <w:t xml:space="preserve">According to the U.S. Centers for Disease Control and Prevention, </w:t>
      </w:r>
      <w:r w:rsidR="005D1366">
        <w:rPr>
          <w:rFonts w:ascii="Arial" w:eastAsia="Calibri" w:hAnsi="Arial" w:cs="Arial"/>
          <w:bCs/>
          <w:iCs/>
          <w:sz w:val="24"/>
          <w:szCs w:val="24"/>
        </w:rPr>
        <w:t xml:space="preserve">more than </w:t>
      </w:r>
      <w:r w:rsidRPr="00B24C8D">
        <w:rPr>
          <w:rFonts w:ascii="Arial" w:eastAsia="Calibri" w:hAnsi="Arial" w:cs="Arial"/>
          <w:bCs/>
          <w:iCs/>
          <w:sz w:val="24"/>
          <w:szCs w:val="24"/>
        </w:rPr>
        <w:t xml:space="preserve">70% of medically treated firearm injuries in the U.S. are for firearm assaults, and </w:t>
      </w:r>
      <w:r w:rsidR="005D1366">
        <w:rPr>
          <w:rFonts w:ascii="Arial" w:eastAsia="Calibri" w:hAnsi="Arial" w:cs="Arial"/>
          <w:bCs/>
          <w:iCs/>
          <w:sz w:val="24"/>
          <w:szCs w:val="24"/>
        </w:rPr>
        <w:t xml:space="preserve">nearly </w:t>
      </w:r>
      <w:r w:rsidRPr="00B24C8D">
        <w:rPr>
          <w:rFonts w:ascii="Arial" w:eastAsia="Calibri" w:hAnsi="Arial" w:cs="Arial"/>
          <w:bCs/>
          <w:iCs/>
          <w:sz w:val="24"/>
          <w:szCs w:val="24"/>
        </w:rPr>
        <w:t>20% are for unintentional firearm injuries.</w:t>
      </w:r>
      <w:r w:rsidR="00874520">
        <w:rPr>
          <w:rFonts w:ascii="Arial" w:hAnsi="Arial" w:cs="Arial"/>
          <w:sz w:val="24"/>
          <w:szCs w:val="24"/>
          <w:vertAlign w:val="superscript"/>
        </w:rPr>
        <w:t>6</w:t>
      </w:r>
      <w:r w:rsidRPr="00B24C8D">
        <w:rPr>
          <w:rFonts w:ascii="Arial" w:eastAsia="Calibri" w:hAnsi="Arial" w:cs="Arial"/>
          <w:bCs/>
          <w:iCs/>
          <w:sz w:val="24"/>
          <w:szCs w:val="24"/>
        </w:rPr>
        <w:t xml:space="preserve"> </w:t>
      </w:r>
      <w:r w:rsidRPr="00B24C8D">
        <w:rPr>
          <w:rFonts w:ascii="Arial" w:hAnsi="Arial" w:cs="Arial"/>
          <w:sz w:val="24"/>
          <w:szCs w:val="24"/>
        </w:rPr>
        <w:t xml:space="preserve">Few intentionally self-inflicted firearm injuries are seen in hospital EDs because </w:t>
      </w:r>
      <w:r w:rsidR="00874520">
        <w:rPr>
          <w:rFonts w:ascii="Arial" w:hAnsi="Arial" w:cs="Arial"/>
          <w:sz w:val="24"/>
          <w:szCs w:val="24"/>
        </w:rPr>
        <w:t>85% to 90%</w:t>
      </w:r>
      <w:r w:rsidR="005D1366">
        <w:rPr>
          <w:rFonts w:ascii="Arial" w:hAnsi="Arial" w:cs="Arial"/>
          <w:sz w:val="24"/>
          <w:szCs w:val="24"/>
        </w:rPr>
        <w:t xml:space="preserve"> of</w:t>
      </w:r>
      <w:r w:rsidR="0036065A">
        <w:rPr>
          <w:rFonts w:ascii="Arial" w:hAnsi="Arial" w:cs="Arial"/>
          <w:sz w:val="24"/>
          <w:szCs w:val="24"/>
        </w:rPr>
        <w:t xml:space="preserve"> suicide attempts with a gun result in death.</w:t>
      </w:r>
      <w:r w:rsidR="00F67101" w:rsidRPr="00F67101">
        <w:rPr>
          <w:rFonts w:ascii="Arial" w:hAnsi="Arial" w:cs="Arial"/>
          <w:sz w:val="24"/>
          <w:szCs w:val="24"/>
          <w:vertAlign w:val="superscript"/>
        </w:rPr>
        <w:t>8</w:t>
      </w:r>
    </w:p>
    <w:p w14:paraId="2423CBB3" w14:textId="77777777" w:rsidR="00012E55" w:rsidRPr="00010BA8" w:rsidRDefault="00012E55" w:rsidP="000C18EC">
      <w:pPr>
        <w:rPr>
          <w:rFonts w:ascii="Arial" w:eastAsia="Calibri" w:hAnsi="Arial" w:cs="Arial"/>
          <w:b/>
          <w:iCs/>
          <w:sz w:val="24"/>
          <w:szCs w:val="24"/>
        </w:rPr>
      </w:pPr>
    </w:p>
    <w:p w14:paraId="53A3CC47" w14:textId="43DD8428" w:rsidR="00E714CE" w:rsidRDefault="00B14E91" w:rsidP="000C18EC">
      <w:pPr>
        <w:rPr>
          <w:rFonts w:ascii="Arial" w:eastAsia="Calibri" w:hAnsi="Arial" w:cs="Arial"/>
          <w:b/>
          <w:iCs/>
          <w:sz w:val="24"/>
          <w:szCs w:val="24"/>
        </w:rPr>
      </w:pPr>
      <w:r>
        <w:rPr>
          <w:rFonts w:ascii="Arial" w:eastAsia="Calibri" w:hAnsi="Arial" w:cs="Arial"/>
          <w:b/>
          <w:iCs/>
          <w:sz w:val="28"/>
          <w:szCs w:val="28"/>
        </w:rPr>
        <w:t>The</w:t>
      </w:r>
      <w:r w:rsidRPr="0089408F">
        <w:rPr>
          <w:rFonts w:ascii="Arial" w:eastAsia="Calibri" w:hAnsi="Arial" w:cs="Arial"/>
          <w:b/>
          <w:iCs/>
          <w:sz w:val="28"/>
          <w:szCs w:val="28"/>
        </w:rPr>
        <w:t xml:space="preserve"> Demographic</w:t>
      </w:r>
      <w:r>
        <w:rPr>
          <w:rFonts w:ascii="Arial" w:eastAsia="Calibri" w:hAnsi="Arial" w:cs="Arial"/>
          <w:b/>
          <w:iCs/>
          <w:sz w:val="28"/>
          <w:szCs w:val="28"/>
        </w:rPr>
        <w:t>s</w:t>
      </w:r>
      <w:r w:rsidRPr="0089408F">
        <w:rPr>
          <w:rFonts w:ascii="Arial" w:eastAsia="Calibri" w:hAnsi="Arial" w:cs="Arial"/>
          <w:b/>
          <w:iCs/>
          <w:sz w:val="28"/>
          <w:szCs w:val="28"/>
        </w:rPr>
        <w:t xml:space="preserve"> </w:t>
      </w:r>
      <w:r>
        <w:rPr>
          <w:rFonts w:ascii="Arial" w:eastAsia="Calibri" w:hAnsi="Arial" w:cs="Arial"/>
          <w:b/>
          <w:iCs/>
          <w:sz w:val="28"/>
          <w:szCs w:val="28"/>
        </w:rPr>
        <w:t xml:space="preserve">of </w:t>
      </w:r>
      <w:r w:rsidR="001867EC">
        <w:rPr>
          <w:rFonts w:ascii="Arial" w:eastAsia="Calibri" w:hAnsi="Arial" w:cs="Arial"/>
          <w:b/>
          <w:iCs/>
          <w:sz w:val="28"/>
          <w:szCs w:val="28"/>
        </w:rPr>
        <w:t>Non-Fatal Firearm</w:t>
      </w:r>
      <w:r>
        <w:rPr>
          <w:rFonts w:ascii="Arial" w:eastAsia="Calibri" w:hAnsi="Arial" w:cs="Arial"/>
          <w:b/>
          <w:iCs/>
          <w:sz w:val="28"/>
          <w:szCs w:val="28"/>
        </w:rPr>
        <w:t xml:space="preserve"> Injuries in Colorado</w:t>
      </w:r>
    </w:p>
    <w:p w14:paraId="3D3064FD" w14:textId="77777777" w:rsidR="00E714CE" w:rsidRPr="00010BA8" w:rsidRDefault="00E714CE" w:rsidP="000C18EC">
      <w:pPr>
        <w:rPr>
          <w:rFonts w:ascii="Arial" w:eastAsia="Calibri" w:hAnsi="Arial" w:cs="Arial"/>
          <w:b/>
          <w:iCs/>
          <w:sz w:val="24"/>
          <w:szCs w:val="24"/>
        </w:rPr>
      </w:pPr>
    </w:p>
    <w:p w14:paraId="6295C9C4" w14:textId="49E4B836" w:rsidR="00694200" w:rsidRDefault="00B14E91" w:rsidP="000C18EC">
      <w:pPr>
        <w:rPr>
          <w:rFonts w:ascii="Arial" w:eastAsia="Calibri" w:hAnsi="Arial" w:cs="Arial"/>
          <w:b/>
          <w:iCs/>
          <w:sz w:val="24"/>
          <w:szCs w:val="24"/>
        </w:rPr>
      </w:pPr>
      <w:r>
        <w:rPr>
          <w:rFonts w:ascii="Arial" w:eastAsia="Calibri" w:hAnsi="Arial" w:cs="Arial"/>
          <w:b/>
          <w:iCs/>
          <w:sz w:val="24"/>
          <w:szCs w:val="24"/>
        </w:rPr>
        <w:t>Males and Females</w:t>
      </w:r>
    </w:p>
    <w:p w14:paraId="384098FE" w14:textId="77777777" w:rsidR="00FD43C7" w:rsidRDefault="00FD43C7" w:rsidP="000C18EC">
      <w:pPr>
        <w:rPr>
          <w:rFonts w:ascii="Arial" w:eastAsia="Calibri" w:hAnsi="Arial" w:cs="Arial"/>
          <w:b/>
          <w:iCs/>
          <w:sz w:val="24"/>
          <w:szCs w:val="24"/>
        </w:rPr>
      </w:pPr>
    </w:p>
    <w:p w14:paraId="1F9667CF" w14:textId="13FC12AE" w:rsidR="00E714CE" w:rsidRDefault="00E714CE" w:rsidP="00E714CE">
      <w:pPr>
        <w:jc w:val="center"/>
        <w:rPr>
          <w:rFonts w:ascii="Arial" w:eastAsia="Calibri" w:hAnsi="Arial" w:cs="Arial"/>
          <w:b/>
          <w:iCs/>
          <w:sz w:val="24"/>
          <w:szCs w:val="24"/>
        </w:rPr>
      </w:pPr>
      <w:r>
        <w:rPr>
          <w:noProof/>
        </w:rPr>
        <w:drawing>
          <wp:inline distT="0" distB="0" distL="0" distR="0" wp14:anchorId="48654DD7" wp14:editId="21B2FA1B">
            <wp:extent cx="4290060" cy="1874520"/>
            <wp:effectExtent l="0" t="0" r="15240" b="11430"/>
            <wp:docPr id="407369488" name="Chart 1">
              <a:extLst xmlns:a="http://schemas.openxmlformats.org/drawingml/2006/main">
                <a:ext uri="{FF2B5EF4-FFF2-40B4-BE49-F238E27FC236}">
                  <a16:creationId xmlns:a16="http://schemas.microsoft.com/office/drawing/2014/main" id="{4D28B4DB-DB89-FEA0-D377-669798974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D05A9F" w14:textId="5939DD59" w:rsidR="00E714CE" w:rsidRDefault="00694200" w:rsidP="00395995">
      <w:pPr>
        <w:ind w:left="1710" w:right="1170"/>
        <w:rPr>
          <w:rFonts w:ascii="Arial" w:eastAsia="Calibri" w:hAnsi="Arial" w:cs="Arial"/>
          <w:b/>
          <w:iCs/>
          <w:sz w:val="24"/>
          <w:szCs w:val="24"/>
        </w:rPr>
      </w:pPr>
      <w:r>
        <w:rPr>
          <w:rFonts w:ascii="Arial" w:eastAsia="Calibri" w:hAnsi="Arial" w:cs="Arial"/>
          <w:bCs/>
          <w:iCs/>
          <w:sz w:val="18"/>
          <w:szCs w:val="18"/>
        </w:rPr>
        <w:t xml:space="preserve">Source: </w:t>
      </w:r>
      <w:r w:rsidR="00012E55">
        <w:rPr>
          <w:rFonts w:ascii="Arial" w:hAnsi="Arial" w:cs="Arial"/>
          <w:color w:val="000000"/>
          <w:sz w:val="18"/>
          <w:szCs w:val="18"/>
        </w:rPr>
        <w:t>See Figure 12.</w:t>
      </w:r>
    </w:p>
    <w:p w14:paraId="36ADA890" w14:textId="3DA8A7F1" w:rsidR="00B14E91" w:rsidRPr="004A3B32" w:rsidRDefault="00B14E91" w:rsidP="00012E55">
      <w:pPr>
        <w:spacing w:before="240"/>
        <w:rPr>
          <w:rFonts w:ascii="Arial" w:eastAsia="Calibri" w:hAnsi="Arial" w:cs="Arial"/>
          <w:bCs/>
          <w:iCs/>
          <w:sz w:val="24"/>
          <w:szCs w:val="24"/>
        </w:rPr>
      </w:pPr>
      <w:r>
        <w:rPr>
          <w:rFonts w:ascii="Arial" w:eastAsia="Calibri" w:hAnsi="Arial" w:cs="Arial"/>
          <w:bCs/>
          <w:iCs/>
          <w:sz w:val="24"/>
          <w:szCs w:val="24"/>
        </w:rPr>
        <w:t>Similar to firearm deaths, m</w:t>
      </w:r>
      <w:r w:rsidRPr="004A3B32">
        <w:rPr>
          <w:rFonts w:ascii="Arial" w:eastAsia="Calibri" w:hAnsi="Arial" w:cs="Arial"/>
          <w:bCs/>
          <w:iCs/>
          <w:sz w:val="24"/>
          <w:szCs w:val="24"/>
        </w:rPr>
        <w:t xml:space="preserve">ales were </w:t>
      </w:r>
      <w:r>
        <w:rPr>
          <w:rFonts w:ascii="Arial" w:eastAsia="Calibri" w:hAnsi="Arial" w:cs="Arial"/>
          <w:bCs/>
          <w:iCs/>
          <w:sz w:val="24"/>
          <w:szCs w:val="24"/>
        </w:rPr>
        <w:t>nearly</w:t>
      </w:r>
      <w:r w:rsidRPr="004A3B32">
        <w:rPr>
          <w:rFonts w:ascii="Arial" w:eastAsia="Calibri" w:hAnsi="Arial" w:cs="Arial"/>
          <w:bCs/>
          <w:iCs/>
          <w:sz w:val="24"/>
          <w:szCs w:val="24"/>
        </w:rPr>
        <w:t xml:space="preserve"> five times more likely to </w:t>
      </w:r>
      <w:r>
        <w:rPr>
          <w:rFonts w:ascii="Arial" w:eastAsia="Calibri" w:hAnsi="Arial" w:cs="Arial"/>
          <w:bCs/>
          <w:iCs/>
          <w:sz w:val="24"/>
          <w:szCs w:val="24"/>
        </w:rPr>
        <w:t xml:space="preserve">have non-fatal </w:t>
      </w:r>
      <w:r w:rsidRPr="004A3B32">
        <w:rPr>
          <w:rFonts w:ascii="Arial" w:eastAsia="Calibri" w:hAnsi="Arial" w:cs="Arial"/>
          <w:bCs/>
          <w:iCs/>
          <w:sz w:val="24"/>
          <w:szCs w:val="24"/>
        </w:rPr>
        <w:t>firearm</w:t>
      </w:r>
      <w:r>
        <w:rPr>
          <w:rFonts w:ascii="Arial" w:eastAsia="Calibri" w:hAnsi="Arial" w:cs="Arial"/>
          <w:bCs/>
          <w:iCs/>
          <w:sz w:val="24"/>
          <w:szCs w:val="24"/>
        </w:rPr>
        <w:t xml:space="preserve"> injuries</w:t>
      </w:r>
      <w:r w:rsidRPr="004A3B32">
        <w:rPr>
          <w:rFonts w:ascii="Arial" w:eastAsia="Calibri" w:hAnsi="Arial" w:cs="Arial"/>
          <w:bCs/>
          <w:iCs/>
          <w:sz w:val="24"/>
          <w:szCs w:val="24"/>
        </w:rPr>
        <w:t xml:space="preserve"> than were females, accounting for 84% of all </w:t>
      </w:r>
      <w:r w:rsidR="002A45B5">
        <w:rPr>
          <w:rFonts w:ascii="Arial" w:eastAsia="Calibri" w:hAnsi="Arial" w:cs="Arial"/>
          <w:bCs/>
          <w:iCs/>
          <w:sz w:val="24"/>
          <w:szCs w:val="24"/>
        </w:rPr>
        <w:t xml:space="preserve">people treated for </w:t>
      </w:r>
      <w:r>
        <w:rPr>
          <w:rFonts w:ascii="Arial" w:eastAsia="Calibri" w:hAnsi="Arial" w:cs="Arial"/>
          <w:bCs/>
          <w:iCs/>
          <w:sz w:val="24"/>
          <w:szCs w:val="24"/>
        </w:rPr>
        <w:t xml:space="preserve">non-fatal </w:t>
      </w:r>
      <w:r w:rsidRPr="004A3B32">
        <w:rPr>
          <w:rFonts w:ascii="Arial" w:eastAsia="Calibri" w:hAnsi="Arial" w:cs="Arial"/>
          <w:bCs/>
          <w:iCs/>
          <w:sz w:val="24"/>
          <w:szCs w:val="24"/>
        </w:rPr>
        <w:t xml:space="preserve">firearm </w:t>
      </w:r>
      <w:r>
        <w:rPr>
          <w:rFonts w:ascii="Arial" w:eastAsia="Calibri" w:hAnsi="Arial" w:cs="Arial"/>
          <w:bCs/>
          <w:iCs/>
          <w:sz w:val="24"/>
          <w:szCs w:val="24"/>
        </w:rPr>
        <w:t>injuries</w:t>
      </w:r>
      <w:r w:rsidR="002A45B5">
        <w:rPr>
          <w:rFonts w:ascii="Arial" w:eastAsia="Calibri" w:hAnsi="Arial" w:cs="Arial"/>
          <w:bCs/>
          <w:iCs/>
          <w:sz w:val="24"/>
          <w:szCs w:val="24"/>
        </w:rPr>
        <w:t xml:space="preserve"> in a hospital setting </w:t>
      </w:r>
      <w:r>
        <w:rPr>
          <w:rFonts w:ascii="Arial" w:eastAsia="Calibri" w:hAnsi="Arial" w:cs="Arial"/>
          <w:bCs/>
          <w:iCs/>
          <w:sz w:val="24"/>
          <w:szCs w:val="24"/>
        </w:rPr>
        <w:t>(Figure 14)</w:t>
      </w:r>
      <w:r w:rsidRPr="004A3B32">
        <w:rPr>
          <w:rFonts w:ascii="Arial" w:eastAsia="Calibri" w:hAnsi="Arial" w:cs="Arial"/>
          <w:bCs/>
          <w:iCs/>
          <w:sz w:val="24"/>
          <w:szCs w:val="24"/>
        </w:rPr>
        <w:t xml:space="preserve">. </w:t>
      </w:r>
    </w:p>
    <w:p w14:paraId="3E6D47E3" w14:textId="016B9647" w:rsidR="00694200" w:rsidRDefault="001867EC" w:rsidP="00694200">
      <w:pPr>
        <w:spacing w:before="240"/>
        <w:rPr>
          <w:rFonts w:ascii="Arial" w:eastAsia="Calibri" w:hAnsi="Arial" w:cs="Arial"/>
          <w:b/>
          <w:iCs/>
          <w:sz w:val="24"/>
          <w:szCs w:val="24"/>
        </w:rPr>
      </w:pPr>
      <w:r w:rsidRPr="000C46C4">
        <w:rPr>
          <w:rFonts w:ascii="Arial" w:eastAsia="Calibri" w:hAnsi="Arial" w:cs="Arial"/>
          <w:b/>
          <w:iCs/>
          <w:sz w:val="24"/>
          <w:szCs w:val="24"/>
        </w:rPr>
        <w:t>Age Groups</w:t>
      </w:r>
    </w:p>
    <w:p w14:paraId="5CB000E3" w14:textId="77777777" w:rsidR="00694200" w:rsidRPr="000C46C4" w:rsidRDefault="00694200" w:rsidP="00694200">
      <w:pPr>
        <w:rPr>
          <w:rFonts w:ascii="Arial" w:eastAsia="Calibri" w:hAnsi="Arial" w:cs="Arial"/>
          <w:b/>
          <w:iCs/>
          <w:sz w:val="24"/>
          <w:szCs w:val="24"/>
        </w:rPr>
      </w:pPr>
    </w:p>
    <w:p w14:paraId="328164B5" w14:textId="088DE9B9" w:rsidR="00E714CE" w:rsidRDefault="00FC6198" w:rsidP="006539F5">
      <w:pPr>
        <w:jc w:val="center"/>
        <w:rPr>
          <w:rFonts w:ascii="Arial" w:eastAsia="Calibri" w:hAnsi="Arial" w:cs="Arial"/>
          <w:b/>
          <w:iCs/>
          <w:sz w:val="24"/>
          <w:szCs w:val="24"/>
        </w:rPr>
      </w:pPr>
      <w:r>
        <w:rPr>
          <w:noProof/>
        </w:rPr>
        <w:drawing>
          <wp:inline distT="0" distB="0" distL="0" distR="0" wp14:anchorId="474C1F52" wp14:editId="5E8086DB">
            <wp:extent cx="5859780" cy="2865120"/>
            <wp:effectExtent l="0" t="0" r="7620" b="11430"/>
            <wp:docPr id="1831722045" name="Chart 1">
              <a:extLst xmlns:a="http://schemas.openxmlformats.org/drawingml/2006/main">
                <a:ext uri="{FF2B5EF4-FFF2-40B4-BE49-F238E27FC236}">
                  <a16:creationId xmlns:a16="http://schemas.microsoft.com/office/drawing/2014/main" id="{8434CE35-4FC4-FFE2-5542-2CCA46150E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07F2EA3" w14:textId="19396D73" w:rsidR="00694200" w:rsidRDefault="00694200" w:rsidP="006539F5">
      <w:pPr>
        <w:ind w:left="540" w:right="-90"/>
        <w:rPr>
          <w:rFonts w:ascii="Arial" w:eastAsia="Times New Roman" w:hAnsi="Arial" w:cs="Arial"/>
          <w:color w:val="000000"/>
          <w:sz w:val="18"/>
          <w:szCs w:val="18"/>
        </w:rPr>
      </w:pPr>
      <w:r>
        <w:rPr>
          <w:rFonts w:ascii="Arial" w:eastAsia="Calibri" w:hAnsi="Arial" w:cs="Arial"/>
          <w:bCs/>
          <w:iCs/>
          <w:sz w:val="18"/>
          <w:szCs w:val="18"/>
        </w:rPr>
        <w:t xml:space="preserve">Source: </w:t>
      </w:r>
      <w:r w:rsidR="00012E55">
        <w:rPr>
          <w:rFonts w:ascii="Arial" w:hAnsi="Arial" w:cs="Arial"/>
          <w:color w:val="000000"/>
          <w:sz w:val="18"/>
          <w:szCs w:val="18"/>
        </w:rPr>
        <w:t>See Figure 12.</w:t>
      </w:r>
    </w:p>
    <w:p w14:paraId="2E3EFD9B" w14:textId="77777777" w:rsidR="00E714CE" w:rsidRDefault="00E714CE" w:rsidP="000C18EC">
      <w:pPr>
        <w:rPr>
          <w:rFonts w:ascii="Arial" w:eastAsia="Calibri" w:hAnsi="Arial" w:cs="Arial"/>
          <w:b/>
          <w:iCs/>
          <w:sz w:val="24"/>
          <w:szCs w:val="24"/>
        </w:rPr>
      </w:pPr>
    </w:p>
    <w:p w14:paraId="5A4A79A0" w14:textId="78F6734A" w:rsidR="00FC6198" w:rsidRPr="00A2226E" w:rsidRDefault="00A2226E" w:rsidP="000C18EC">
      <w:pPr>
        <w:rPr>
          <w:rFonts w:ascii="Arial" w:eastAsia="Calibri" w:hAnsi="Arial" w:cs="Arial"/>
          <w:bCs/>
          <w:iCs/>
          <w:sz w:val="24"/>
          <w:szCs w:val="24"/>
        </w:rPr>
      </w:pPr>
      <w:r w:rsidRPr="00A2226E">
        <w:rPr>
          <w:rFonts w:ascii="Arial" w:eastAsia="Calibri" w:hAnsi="Arial" w:cs="Arial"/>
          <w:bCs/>
          <w:iCs/>
          <w:sz w:val="24"/>
          <w:szCs w:val="24"/>
        </w:rPr>
        <w:lastRenderedPageBreak/>
        <w:t>As is the case nationwide,</w:t>
      </w:r>
      <w:r>
        <w:rPr>
          <w:rFonts w:ascii="Arial" w:eastAsia="Calibri" w:hAnsi="Arial" w:cs="Arial"/>
          <w:bCs/>
          <w:iCs/>
          <w:sz w:val="24"/>
          <w:szCs w:val="24"/>
        </w:rPr>
        <w:t xml:space="preserve"> the 15-24 age group </w:t>
      </w:r>
      <w:r w:rsidR="002A45B5">
        <w:rPr>
          <w:rFonts w:ascii="Arial" w:eastAsia="Calibri" w:hAnsi="Arial" w:cs="Arial"/>
          <w:bCs/>
          <w:iCs/>
          <w:sz w:val="24"/>
          <w:szCs w:val="24"/>
        </w:rPr>
        <w:t>dominated</w:t>
      </w:r>
      <w:r>
        <w:rPr>
          <w:rFonts w:ascii="Arial" w:eastAsia="Calibri" w:hAnsi="Arial" w:cs="Arial"/>
          <w:bCs/>
          <w:iCs/>
          <w:sz w:val="24"/>
          <w:szCs w:val="24"/>
        </w:rPr>
        <w:t xml:space="preserve"> non-fatal firearm injuries </w:t>
      </w:r>
      <w:r w:rsidR="00103252">
        <w:rPr>
          <w:rFonts w:ascii="Arial" w:eastAsia="Calibri" w:hAnsi="Arial" w:cs="Arial"/>
          <w:bCs/>
          <w:iCs/>
          <w:sz w:val="24"/>
          <w:szCs w:val="24"/>
        </w:rPr>
        <w:t xml:space="preserve">in Colorado </w:t>
      </w:r>
      <w:r>
        <w:rPr>
          <w:rFonts w:ascii="Arial" w:eastAsia="Calibri" w:hAnsi="Arial" w:cs="Arial"/>
          <w:bCs/>
          <w:iCs/>
          <w:sz w:val="24"/>
          <w:szCs w:val="24"/>
        </w:rPr>
        <w:t>(Figure 15)</w:t>
      </w:r>
      <w:r w:rsidR="002A45B5">
        <w:rPr>
          <w:rFonts w:ascii="Arial" w:eastAsia="Calibri" w:hAnsi="Arial" w:cs="Arial"/>
          <w:bCs/>
          <w:iCs/>
          <w:sz w:val="24"/>
          <w:szCs w:val="24"/>
        </w:rPr>
        <w:t>, accounting for 35% of all victims of non</w:t>
      </w:r>
      <w:r w:rsidR="00F67101">
        <w:rPr>
          <w:rFonts w:ascii="Arial" w:eastAsia="Calibri" w:hAnsi="Arial" w:cs="Arial"/>
          <w:bCs/>
          <w:iCs/>
          <w:sz w:val="24"/>
          <w:szCs w:val="24"/>
        </w:rPr>
        <w:t>-</w:t>
      </w:r>
      <w:r w:rsidR="002A45B5">
        <w:rPr>
          <w:rFonts w:ascii="Arial" w:eastAsia="Calibri" w:hAnsi="Arial" w:cs="Arial"/>
          <w:bCs/>
          <w:iCs/>
          <w:sz w:val="24"/>
          <w:szCs w:val="24"/>
        </w:rPr>
        <w:t>fatal gunshot wounds treated in a hospital setting.</w:t>
      </w:r>
      <w:r w:rsidR="006F476B">
        <w:rPr>
          <w:rFonts w:ascii="Arial" w:eastAsia="Calibri" w:hAnsi="Arial" w:cs="Arial"/>
          <w:bCs/>
          <w:iCs/>
          <w:sz w:val="24"/>
          <w:szCs w:val="24"/>
        </w:rPr>
        <w:t xml:space="preserve"> </w:t>
      </w:r>
      <w:r w:rsidR="0038472F">
        <w:rPr>
          <w:rFonts w:ascii="Arial" w:eastAsia="Calibri" w:hAnsi="Arial" w:cs="Arial"/>
          <w:bCs/>
          <w:iCs/>
          <w:sz w:val="24"/>
          <w:szCs w:val="24"/>
        </w:rPr>
        <w:t>Due to</w:t>
      </w:r>
      <w:r w:rsidR="005B01CC">
        <w:rPr>
          <w:rFonts w:ascii="Arial" w:eastAsia="Calibri" w:hAnsi="Arial" w:cs="Arial"/>
          <w:bCs/>
          <w:iCs/>
          <w:sz w:val="24"/>
          <w:szCs w:val="24"/>
        </w:rPr>
        <w:t xml:space="preserve"> the higher risk of firearm suicide in older age groups and the low survival rate among people who attempt suicide with a gun, </w:t>
      </w:r>
      <w:r w:rsidR="0038472F">
        <w:rPr>
          <w:rFonts w:ascii="Arial" w:eastAsia="Calibri" w:hAnsi="Arial" w:cs="Arial"/>
          <w:bCs/>
          <w:iCs/>
          <w:sz w:val="24"/>
          <w:szCs w:val="24"/>
        </w:rPr>
        <w:t xml:space="preserve">older people had lower </w:t>
      </w:r>
      <w:r w:rsidR="005B01CC">
        <w:rPr>
          <w:rFonts w:ascii="Arial" w:eastAsia="Calibri" w:hAnsi="Arial" w:cs="Arial"/>
          <w:bCs/>
          <w:iCs/>
          <w:sz w:val="24"/>
          <w:szCs w:val="24"/>
        </w:rPr>
        <w:t xml:space="preserve">rates </w:t>
      </w:r>
      <w:r w:rsidR="0038472F">
        <w:rPr>
          <w:rFonts w:ascii="Arial" w:eastAsia="Calibri" w:hAnsi="Arial" w:cs="Arial"/>
          <w:bCs/>
          <w:iCs/>
          <w:sz w:val="24"/>
          <w:szCs w:val="24"/>
        </w:rPr>
        <w:t>of</w:t>
      </w:r>
      <w:r w:rsidR="005B01CC">
        <w:rPr>
          <w:rFonts w:ascii="Arial" w:eastAsia="Calibri" w:hAnsi="Arial" w:cs="Arial"/>
          <w:bCs/>
          <w:iCs/>
          <w:sz w:val="24"/>
          <w:szCs w:val="24"/>
        </w:rPr>
        <w:t xml:space="preserve"> non-fatal firearm injuries and </w:t>
      </w:r>
      <w:r w:rsidR="0038472F">
        <w:rPr>
          <w:rFonts w:ascii="Arial" w:eastAsia="Calibri" w:hAnsi="Arial" w:cs="Arial"/>
          <w:bCs/>
          <w:iCs/>
          <w:sz w:val="24"/>
          <w:szCs w:val="24"/>
        </w:rPr>
        <w:t>high</w:t>
      </w:r>
      <w:r w:rsidR="005B01CC">
        <w:rPr>
          <w:rFonts w:ascii="Arial" w:eastAsia="Calibri" w:hAnsi="Arial" w:cs="Arial"/>
          <w:bCs/>
          <w:iCs/>
          <w:sz w:val="24"/>
          <w:szCs w:val="24"/>
        </w:rPr>
        <w:t xml:space="preserve">er </w:t>
      </w:r>
      <w:r w:rsidR="00975396">
        <w:rPr>
          <w:rFonts w:ascii="Arial" w:eastAsia="Calibri" w:hAnsi="Arial" w:cs="Arial"/>
          <w:bCs/>
          <w:iCs/>
          <w:sz w:val="24"/>
          <w:szCs w:val="24"/>
        </w:rPr>
        <w:t>rates</w:t>
      </w:r>
      <w:r w:rsidR="005B01CC">
        <w:rPr>
          <w:rFonts w:ascii="Arial" w:eastAsia="Calibri" w:hAnsi="Arial" w:cs="Arial"/>
          <w:bCs/>
          <w:iCs/>
          <w:sz w:val="24"/>
          <w:szCs w:val="24"/>
        </w:rPr>
        <w:t xml:space="preserve"> </w:t>
      </w:r>
      <w:r w:rsidR="0038472F">
        <w:rPr>
          <w:rFonts w:ascii="Arial" w:eastAsia="Calibri" w:hAnsi="Arial" w:cs="Arial"/>
          <w:bCs/>
          <w:iCs/>
          <w:sz w:val="24"/>
          <w:szCs w:val="24"/>
        </w:rPr>
        <w:t>of</w:t>
      </w:r>
      <w:r w:rsidR="005B01CC">
        <w:rPr>
          <w:rFonts w:ascii="Arial" w:eastAsia="Calibri" w:hAnsi="Arial" w:cs="Arial"/>
          <w:bCs/>
          <w:iCs/>
          <w:sz w:val="24"/>
          <w:szCs w:val="24"/>
        </w:rPr>
        <w:t xml:space="preserve"> firearm deaths.</w:t>
      </w:r>
      <w:r w:rsidR="00975396" w:rsidRPr="00975396">
        <w:rPr>
          <w:rFonts w:ascii="Arial" w:eastAsia="Calibri" w:hAnsi="Arial" w:cs="Arial"/>
          <w:bCs/>
          <w:iCs/>
          <w:sz w:val="24"/>
          <w:szCs w:val="24"/>
          <w:vertAlign w:val="superscript"/>
        </w:rPr>
        <w:t>8</w:t>
      </w:r>
    </w:p>
    <w:p w14:paraId="16732320" w14:textId="77777777" w:rsidR="00FC6198" w:rsidRDefault="00FC6198" w:rsidP="000C18EC">
      <w:pPr>
        <w:rPr>
          <w:rFonts w:ascii="Arial" w:eastAsia="Calibri" w:hAnsi="Arial" w:cs="Arial"/>
          <w:b/>
          <w:iCs/>
          <w:sz w:val="24"/>
          <w:szCs w:val="24"/>
        </w:rPr>
      </w:pPr>
    </w:p>
    <w:p w14:paraId="476D2D57" w14:textId="7604E816" w:rsidR="00975396" w:rsidRDefault="00877C34" w:rsidP="00877C34">
      <w:pPr>
        <w:jc w:val="center"/>
        <w:rPr>
          <w:rFonts w:ascii="Arial" w:eastAsia="Calibri" w:hAnsi="Arial" w:cs="Arial"/>
          <w:b/>
          <w:iCs/>
          <w:sz w:val="24"/>
          <w:szCs w:val="24"/>
        </w:rPr>
      </w:pPr>
      <w:r>
        <w:rPr>
          <w:noProof/>
        </w:rPr>
        <w:drawing>
          <wp:inline distT="0" distB="0" distL="0" distR="0" wp14:anchorId="35488E6D" wp14:editId="09FC7F02">
            <wp:extent cx="5265420" cy="2628900"/>
            <wp:effectExtent l="0" t="0" r="11430" b="0"/>
            <wp:docPr id="47860033" name="Chart 1">
              <a:extLst xmlns:a="http://schemas.openxmlformats.org/drawingml/2006/main">
                <a:ext uri="{FF2B5EF4-FFF2-40B4-BE49-F238E27FC236}">
                  <a16:creationId xmlns:a16="http://schemas.microsoft.com/office/drawing/2014/main" id="{B1D89B1A-95A4-21EC-D5C9-0D9C7034BB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E1C38D" w14:textId="36F866F6" w:rsidR="00877C34" w:rsidRDefault="00877C34" w:rsidP="006539F5">
      <w:pPr>
        <w:ind w:left="720" w:firstLine="270"/>
        <w:rPr>
          <w:rFonts w:ascii="Arial" w:eastAsia="Calibri" w:hAnsi="Arial" w:cs="Arial"/>
          <w:bCs/>
          <w:iCs/>
          <w:sz w:val="18"/>
          <w:szCs w:val="18"/>
        </w:rPr>
      </w:pPr>
      <w:r>
        <w:rPr>
          <w:rFonts w:ascii="Arial" w:eastAsia="Calibri" w:hAnsi="Arial" w:cs="Arial"/>
          <w:bCs/>
          <w:iCs/>
          <w:sz w:val="18"/>
          <w:szCs w:val="18"/>
        </w:rPr>
        <w:t>*</w:t>
      </w:r>
      <w:r w:rsidRPr="00084B69">
        <w:rPr>
          <w:rFonts w:ascii="Arial" w:eastAsia="Calibri" w:hAnsi="Arial" w:cs="Arial"/>
          <w:bCs/>
          <w:iCs/>
          <w:sz w:val="18"/>
          <w:szCs w:val="18"/>
        </w:rPr>
        <w:t xml:space="preserve">The </w:t>
      </w:r>
      <w:r>
        <w:rPr>
          <w:rFonts w:ascii="Arial" w:eastAsia="Calibri" w:hAnsi="Arial" w:cs="Arial"/>
          <w:bCs/>
          <w:iCs/>
          <w:sz w:val="18"/>
          <w:szCs w:val="18"/>
        </w:rPr>
        <w:t>non-fatal firearm injury</w:t>
      </w:r>
      <w:r w:rsidRPr="00084B69">
        <w:rPr>
          <w:rFonts w:ascii="Arial" w:eastAsia="Calibri" w:hAnsi="Arial" w:cs="Arial"/>
          <w:bCs/>
          <w:iCs/>
          <w:sz w:val="18"/>
          <w:szCs w:val="18"/>
        </w:rPr>
        <w:t xml:space="preserve"> rate for the total population is the crude rate.</w:t>
      </w:r>
    </w:p>
    <w:p w14:paraId="7080CEEF" w14:textId="1F6DA7BE" w:rsidR="00012E55" w:rsidRDefault="00012E55" w:rsidP="006539F5">
      <w:pPr>
        <w:ind w:left="720" w:firstLine="270"/>
        <w:rPr>
          <w:rFonts w:ascii="Arial" w:eastAsia="Calibri" w:hAnsi="Arial" w:cs="Arial"/>
          <w:bCs/>
          <w:iCs/>
          <w:sz w:val="18"/>
          <w:szCs w:val="18"/>
        </w:rPr>
      </w:pPr>
      <w:r>
        <w:rPr>
          <w:rFonts w:ascii="Arial" w:eastAsia="Calibri" w:hAnsi="Arial" w:cs="Arial"/>
          <w:bCs/>
          <w:iCs/>
          <w:sz w:val="18"/>
          <w:szCs w:val="18"/>
        </w:rPr>
        <w:t xml:space="preserve">Source: </w:t>
      </w:r>
      <w:r>
        <w:rPr>
          <w:rFonts w:ascii="Arial" w:hAnsi="Arial" w:cs="Arial"/>
          <w:color w:val="000000"/>
          <w:sz w:val="18"/>
          <w:szCs w:val="18"/>
        </w:rPr>
        <w:t>See Figure 12.</w:t>
      </w:r>
    </w:p>
    <w:p w14:paraId="56F4C4F1" w14:textId="77777777" w:rsidR="00877C34" w:rsidRDefault="00877C34" w:rsidP="00877C34">
      <w:pPr>
        <w:ind w:left="720" w:hanging="270"/>
        <w:rPr>
          <w:rFonts w:ascii="Arial" w:eastAsia="Calibri" w:hAnsi="Arial" w:cs="Arial"/>
          <w:bCs/>
          <w:iCs/>
          <w:sz w:val="18"/>
          <w:szCs w:val="18"/>
        </w:rPr>
      </w:pPr>
    </w:p>
    <w:p w14:paraId="10113198" w14:textId="2C4A95D5" w:rsidR="00975396" w:rsidRDefault="00877C34" w:rsidP="000C18EC">
      <w:pPr>
        <w:rPr>
          <w:rFonts w:ascii="Arial" w:eastAsia="Calibri" w:hAnsi="Arial" w:cs="Arial"/>
          <w:bCs/>
          <w:iCs/>
          <w:sz w:val="24"/>
          <w:szCs w:val="24"/>
        </w:rPr>
      </w:pPr>
      <w:r>
        <w:rPr>
          <w:rFonts w:ascii="Arial" w:eastAsia="Calibri" w:hAnsi="Arial" w:cs="Arial"/>
          <w:bCs/>
          <w:iCs/>
          <w:sz w:val="24"/>
          <w:szCs w:val="24"/>
        </w:rPr>
        <w:t>Combining the two groups with the highest rates of non-fatal firearm injury, males and the 15-24 age group, shows the substantial overrepresentation of teen/young adult males</w:t>
      </w:r>
      <w:r w:rsidR="0097797B">
        <w:rPr>
          <w:rFonts w:ascii="Arial" w:eastAsia="Calibri" w:hAnsi="Arial" w:cs="Arial"/>
          <w:bCs/>
          <w:iCs/>
          <w:sz w:val="24"/>
          <w:szCs w:val="24"/>
        </w:rPr>
        <w:t xml:space="preserve">, with that group having </w:t>
      </w:r>
      <w:r>
        <w:rPr>
          <w:rFonts w:ascii="Arial" w:eastAsia="Calibri" w:hAnsi="Arial" w:cs="Arial"/>
          <w:bCs/>
          <w:iCs/>
          <w:sz w:val="24"/>
          <w:szCs w:val="24"/>
        </w:rPr>
        <w:t xml:space="preserve">more than four times </w:t>
      </w:r>
      <w:r w:rsidR="0097797B">
        <w:rPr>
          <w:rFonts w:ascii="Arial" w:eastAsia="Calibri" w:hAnsi="Arial" w:cs="Arial"/>
          <w:bCs/>
          <w:iCs/>
          <w:sz w:val="24"/>
          <w:szCs w:val="24"/>
        </w:rPr>
        <w:t>the rate of non-fatal firearm injuries as the total population (Figure 16).</w:t>
      </w:r>
    </w:p>
    <w:p w14:paraId="3A03F2B7" w14:textId="77777777" w:rsidR="0097797B" w:rsidRDefault="0097797B" w:rsidP="000C18EC">
      <w:pPr>
        <w:rPr>
          <w:rFonts w:ascii="Arial" w:eastAsia="Calibri" w:hAnsi="Arial" w:cs="Arial"/>
          <w:b/>
          <w:iCs/>
          <w:sz w:val="24"/>
          <w:szCs w:val="24"/>
        </w:rPr>
      </w:pPr>
    </w:p>
    <w:p w14:paraId="1D182C7E" w14:textId="11EC9559" w:rsidR="000C18EC" w:rsidRDefault="000C18EC" w:rsidP="000C18EC">
      <w:pPr>
        <w:rPr>
          <w:rFonts w:ascii="Arial" w:eastAsia="Calibri" w:hAnsi="Arial" w:cs="Arial"/>
          <w:b/>
          <w:iCs/>
          <w:sz w:val="24"/>
          <w:szCs w:val="24"/>
        </w:rPr>
      </w:pPr>
      <w:r w:rsidRPr="002C7E7C">
        <w:rPr>
          <w:rFonts w:ascii="Arial" w:eastAsia="Calibri" w:hAnsi="Arial" w:cs="Arial"/>
          <w:b/>
          <w:iCs/>
          <w:sz w:val="24"/>
          <w:szCs w:val="24"/>
        </w:rPr>
        <w:t>Hospitalizations for Firearm Injuries and Total Injuries</w:t>
      </w:r>
    </w:p>
    <w:p w14:paraId="436FA4F5" w14:textId="77777777" w:rsidR="000C18EC" w:rsidRPr="00505094" w:rsidRDefault="000C18EC" w:rsidP="000C18EC">
      <w:pPr>
        <w:rPr>
          <w:rFonts w:ascii="Arial" w:eastAsia="Calibri" w:hAnsi="Arial" w:cs="Arial"/>
          <w:b/>
          <w:iCs/>
          <w:sz w:val="24"/>
          <w:szCs w:val="24"/>
        </w:rPr>
      </w:pPr>
    </w:p>
    <w:p w14:paraId="2D1813E9" w14:textId="77777777" w:rsidR="000C18EC" w:rsidRDefault="000C18EC" w:rsidP="006539F5">
      <w:pPr>
        <w:tabs>
          <w:tab w:val="left" w:pos="8172"/>
        </w:tabs>
        <w:ind w:left="1170" w:right="1404"/>
        <w:jc w:val="center"/>
        <w:rPr>
          <w:rFonts w:ascii="Arial" w:eastAsia="Calibri" w:hAnsi="Arial" w:cs="Arial"/>
          <w:b/>
          <w:iCs/>
          <w:sz w:val="20"/>
          <w:szCs w:val="20"/>
        </w:rPr>
      </w:pPr>
      <w:r>
        <w:rPr>
          <w:noProof/>
        </w:rPr>
        <w:drawing>
          <wp:inline distT="0" distB="0" distL="0" distR="0" wp14:anchorId="470BD2E9" wp14:editId="2D0FBB99">
            <wp:extent cx="5204460" cy="2316480"/>
            <wp:effectExtent l="0" t="0" r="15240" b="7620"/>
            <wp:docPr id="50858454" name="Chart 50858454">
              <a:extLst xmlns:a="http://schemas.openxmlformats.org/drawingml/2006/main">
                <a:ext uri="{FF2B5EF4-FFF2-40B4-BE49-F238E27FC236}">
                  <a16:creationId xmlns:a16="http://schemas.microsoft.com/office/drawing/2014/main" id="{1EDF514C-4D0C-8B91-2A66-C7B4C805A2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C0A15F" w14:textId="2903A133" w:rsidR="000C18EC" w:rsidRPr="00364457" w:rsidRDefault="00364457" w:rsidP="006539F5">
      <w:pPr>
        <w:spacing w:before="120"/>
        <w:ind w:left="1170" w:right="547"/>
        <w:rPr>
          <w:rFonts w:ascii="Arial" w:eastAsia="Calibri" w:hAnsi="Arial" w:cs="Arial"/>
          <w:bCs/>
          <w:iCs/>
          <w:sz w:val="18"/>
          <w:szCs w:val="18"/>
        </w:rPr>
      </w:pPr>
      <w:r>
        <w:rPr>
          <w:rFonts w:ascii="Arial" w:eastAsia="Calibri" w:hAnsi="Arial" w:cs="Arial"/>
          <w:bCs/>
          <w:iCs/>
          <w:sz w:val="18"/>
          <w:szCs w:val="18"/>
        </w:rPr>
        <w:t xml:space="preserve">* </w:t>
      </w:r>
      <w:r w:rsidR="000C18EC" w:rsidRPr="00364457">
        <w:rPr>
          <w:rFonts w:ascii="Arial" w:eastAsia="Calibri" w:hAnsi="Arial" w:cs="Arial"/>
          <w:bCs/>
          <w:iCs/>
          <w:sz w:val="18"/>
          <w:szCs w:val="18"/>
        </w:rPr>
        <w:t>Hospital Encounters are ED visits and hospital admissions combined.</w:t>
      </w:r>
    </w:p>
    <w:p w14:paraId="14DF29CD" w14:textId="54C2FB57" w:rsidR="000C18EC" w:rsidRPr="00505094" w:rsidRDefault="000C18EC" w:rsidP="006539F5">
      <w:pPr>
        <w:ind w:left="1166" w:right="547"/>
        <w:rPr>
          <w:rFonts w:ascii="Arial" w:eastAsia="Calibri" w:hAnsi="Arial" w:cs="Arial"/>
          <w:b/>
          <w:iCs/>
          <w:sz w:val="24"/>
          <w:szCs w:val="24"/>
        </w:rPr>
      </w:pPr>
      <w:r>
        <w:rPr>
          <w:rFonts w:ascii="Arial" w:eastAsia="Calibri" w:hAnsi="Arial" w:cs="Arial"/>
          <w:bCs/>
          <w:iCs/>
          <w:sz w:val="18"/>
          <w:szCs w:val="18"/>
        </w:rPr>
        <w:t xml:space="preserve">Source: </w:t>
      </w:r>
      <w:r w:rsidR="00012E55">
        <w:rPr>
          <w:rFonts w:ascii="Arial" w:hAnsi="Arial" w:cs="Arial"/>
          <w:color w:val="000000"/>
          <w:sz w:val="18"/>
          <w:szCs w:val="18"/>
        </w:rPr>
        <w:t>See Figure 12.</w:t>
      </w:r>
    </w:p>
    <w:p w14:paraId="50535FDC" w14:textId="050B7FB2" w:rsidR="000C18EC" w:rsidRPr="00733C5C" w:rsidRDefault="000C18EC" w:rsidP="00012E55">
      <w:pPr>
        <w:spacing w:before="240"/>
        <w:ind w:right="-274"/>
        <w:rPr>
          <w:rFonts w:ascii="Arial" w:eastAsia="Calibri" w:hAnsi="Arial" w:cs="Arial"/>
          <w:bCs/>
          <w:iCs/>
          <w:sz w:val="24"/>
          <w:szCs w:val="24"/>
        </w:rPr>
      </w:pPr>
      <w:r w:rsidRPr="00733C5C">
        <w:rPr>
          <w:rFonts w:ascii="Arial" w:eastAsia="Calibri" w:hAnsi="Arial" w:cs="Arial"/>
          <w:bCs/>
          <w:iCs/>
          <w:sz w:val="24"/>
          <w:szCs w:val="24"/>
        </w:rPr>
        <w:t xml:space="preserve">Of the </w:t>
      </w:r>
      <w:r w:rsidR="00733C5C" w:rsidRPr="00733C5C">
        <w:rPr>
          <w:rFonts w:ascii="Arial" w:eastAsia="Calibri" w:hAnsi="Arial" w:cs="Arial"/>
          <w:bCs/>
          <w:iCs/>
          <w:sz w:val="24"/>
          <w:szCs w:val="24"/>
        </w:rPr>
        <w:t>1,638</w:t>
      </w:r>
      <w:r w:rsidRPr="00733C5C">
        <w:rPr>
          <w:rFonts w:ascii="Arial" w:eastAsia="Calibri" w:hAnsi="Arial" w:cs="Arial"/>
          <w:bCs/>
          <w:iCs/>
          <w:sz w:val="24"/>
          <w:szCs w:val="24"/>
        </w:rPr>
        <w:t xml:space="preserve"> </w:t>
      </w:r>
      <w:r w:rsidR="00B709A3" w:rsidRPr="00733C5C">
        <w:rPr>
          <w:rFonts w:ascii="Arial" w:eastAsia="Calibri" w:hAnsi="Arial" w:cs="Arial"/>
          <w:bCs/>
          <w:iCs/>
          <w:sz w:val="24"/>
          <w:szCs w:val="24"/>
        </w:rPr>
        <w:t xml:space="preserve">hospital encounters </w:t>
      </w:r>
      <w:r w:rsidRPr="00733C5C">
        <w:rPr>
          <w:rFonts w:ascii="Arial" w:eastAsia="Calibri" w:hAnsi="Arial" w:cs="Arial"/>
          <w:bCs/>
          <w:iCs/>
          <w:sz w:val="24"/>
          <w:szCs w:val="24"/>
        </w:rPr>
        <w:t>related to firearm injuries in 202</w:t>
      </w:r>
      <w:r w:rsidR="00733C5C" w:rsidRPr="00733C5C">
        <w:rPr>
          <w:rFonts w:ascii="Arial" w:eastAsia="Calibri" w:hAnsi="Arial" w:cs="Arial"/>
          <w:bCs/>
          <w:iCs/>
          <w:sz w:val="24"/>
          <w:szCs w:val="24"/>
        </w:rPr>
        <w:t>2</w:t>
      </w:r>
      <w:r w:rsidRPr="00733C5C">
        <w:rPr>
          <w:rFonts w:ascii="Arial" w:eastAsia="Calibri" w:hAnsi="Arial" w:cs="Arial"/>
          <w:bCs/>
          <w:iCs/>
          <w:sz w:val="24"/>
          <w:szCs w:val="24"/>
        </w:rPr>
        <w:t>, one-third were hospital admissions and two-thirds were hospital ED visits</w:t>
      </w:r>
      <w:r w:rsidR="00364457">
        <w:rPr>
          <w:rFonts w:ascii="Arial" w:eastAsia="Calibri" w:hAnsi="Arial" w:cs="Arial"/>
          <w:bCs/>
          <w:iCs/>
          <w:sz w:val="24"/>
          <w:szCs w:val="24"/>
        </w:rPr>
        <w:t xml:space="preserve"> (Figure 1</w:t>
      </w:r>
      <w:r w:rsidR="003A0220">
        <w:rPr>
          <w:rFonts w:ascii="Arial" w:eastAsia="Calibri" w:hAnsi="Arial" w:cs="Arial"/>
          <w:bCs/>
          <w:iCs/>
          <w:sz w:val="24"/>
          <w:szCs w:val="24"/>
        </w:rPr>
        <w:t>7</w:t>
      </w:r>
      <w:r w:rsidR="00364457">
        <w:rPr>
          <w:rFonts w:ascii="Arial" w:eastAsia="Calibri" w:hAnsi="Arial" w:cs="Arial"/>
          <w:bCs/>
          <w:iCs/>
          <w:sz w:val="24"/>
          <w:szCs w:val="24"/>
        </w:rPr>
        <w:t>)</w:t>
      </w:r>
      <w:r w:rsidRPr="00733C5C">
        <w:rPr>
          <w:rFonts w:ascii="Arial" w:eastAsia="Calibri" w:hAnsi="Arial" w:cs="Arial"/>
          <w:bCs/>
          <w:iCs/>
          <w:sz w:val="24"/>
          <w:szCs w:val="24"/>
        </w:rPr>
        <w:t xml:space="preserve">. In contrast, 6% of all-cause injuries </w:t>
      </w:r>
      <w:r w:rsidRPr="00733C5C">
        <w:rPr>
          <w:rFonts w:ascii="Arial" w:eastAsia="Calibri" w:hAnsi="Arial" w:cs="Arial"/>
          <w:bCs/>
          <w:iCs/>
          <w:sz w:val="24"/>
          <w:szCs w:val="24"/>
        </w:rPr>
        <w:lastRenderedPageBreak/>
        <w:t xml:space="preserve">were hospital admissions and 94% were hospital ED visits. Hospital admission typically indicates more serious injury and results in far higher costs than ED treatment. </w:t>
      </w:r>
    </w:p>
    <w:p w14:paraId="518AD364" w14:textId="77777777" w:rsidR="003A0220" w:rsidRDefault="003A0220" w:rsidP="00733C5C">
      <w:pPr>
        <w:ind w:right="-270"/>
        <w:rPr>
          <w:rFonts w:ascii="Arial" w:eastAsia="Calibri" w:hAnsi="Arial" w:cs="Arial"/>
          <w:bCs/>
          <w:iCs/>
          <w:sz w:val="24"/>
          <w:szCs w:val="24"/>
        </w:rPr>
      </w:pPr>
    </w:p>
    <w:p w14:paraId="33E23BB8" w14:textId="25E80815" w:rsidR="00CA3D8F" w:rsidRDefault="000C18EC" w:rsidP="00733C5C">
      <w:pPr>
        <w:ind w:right="-270"/>
        <w:rPr>
          <w:rFonts w:ascii="Arial" w:hAnsi="Arial" w:cs="Arial"/>
          <w:sz w:val="24"/>
          <w:szCs w:val="24"/>
          <w:vertAlign w:val="superscript"/>
        </w:rPr>
      </w:pPr>
      <w:r w:rsidRPr="00733C5C">
        <w:rPr>
          <w:rFonts w:ascii="Arial" w:eastAsia="Calibri" w:hAnsi="Arial" w:cs="Arial"/>
          <w:bCs/>
          <w:iCs/>
          <w:sz w:val="24"/>
          <w:szCs w:val="24"/>
        </w:rPr>
        <w:t xml:space="preserve">According to a U.S. Government Accountability Office study using data from 2016 and 2017, inpatient hospital stays for firearm injuries cost an average of nearly $31,000 per patient – 2.5 times the average cost of $12,000 per patient admitted for a different reason. </w:t>
      </w:r>
      <w:r w:rsidRPr="00733C5C">
        <w:rPr>
          <w:rFonts w:ascii="Arial" w:hAnsi="Arial" w:cs="Arial"/>
          <w:sz w:val="24"/>
          <w:szCs w:val="24"/>
        </w:rPr>
        <w:t xml:space="preserve">For patients with firearm injuries who came to the ED but weren’t admitted, the average cost was nearly $1,500 per patient – 2.7 times the average cost of $540 </w:t>
      </w:r>
      <w:r w:rsidR="008F11DA">
        <w:rPr>
          <w:rFonts w:ascii="Arial" w:hAnsi="Arial" w:cs="Arial"/>
          <w:sz w:val="24"/>
          <w:szCs w:val="24"/>
        </w:rPr>
        <w:t xml:space="preserve">per patient </w:t>
      </w:r>
      <w:r w:rsidRPr="00733C5C">
        <w:rPr>
          <w:rFonts w:ascii="Arial" w:hAnsi="Arial" w:cs="Arial"/>
          <w:sz w:val="24"/>
          <w:szCs w:val="24"/>
        </w:rPr>
        <w:t>treated and released from an ED for a different reason.</w:t>
      </w:r>
      <w:r w:rsidR="005B01CC">
        <w:rPr>
          <w:rFonts w:ascii="Arial" w:hAnsi="Arial" w:cs="Arial"/>
          <w:sz w:val="24"/>
          <w:szCs w:val="24"/>
          <w:vertAlign w:val="superscript"/>
        </w:rPr>
        <w:t>9</w:t>
      </w:r>
      <w:r w:rsidR="00CA3D8F">
        <w:rPr>
          <w:rFonts w:ascii="Arial" w:hAnsi="Arial" w:cs="Arial"/>
          <w:sz w:val="24"/>
          <w:szCs w:val="24"/>
          <w:vertAlign w:val="superscript"/>
        </w:rPr>
        <w:t xml:space="preserve"> </w:t>
      </w:r>
    </w:p>
    <w:p w14:paraId="4091D44C" w14:textId="77777777" w:rsidR="00CA3D8F" w:rsidRDefault="00CA3D8F" w:rsidP="00733C5C">
      <w:pPr>
        <w:ind w:right="-270"/>
        <w:rPr>
          <w:rFonts w:ascii="Arial" w:hAnsi="Arial" w:cs="Arial"/>
          <w:sz w:val="24"/>
          <w:szCs w:val="24"/>
          <w:vertAlign w:val="superscript"/>
        </w:rPr>
      </w:pPr>
    </w:p>
    <w:p w14:paraId="6F988F5B" w14:textId="3090BB5F" w:rsidR="00C879B6" w:rsidRPr="005C70F1" w:rsidRDefault="003743B3" w:rsidP="00733C5C">
      <w:pPr>
        <w:ind w:right="-270"/>
        <w:rPr>
          <w:rFonts w:ascii="Arial" w:eastAsia="Calibri" w:hAnsi="Arial" w:cs="Arial"/>
          <w:bCs/>
          <w:sz w:val="24"/>
          <w:szCs w:val="24"/>
        </w:rPr>
      </w:pPr>
      <w:r w:rsidRPr="003743B3">
        <w:rPr>
          <w:rFonts w:ascii="Arial" w:eastAsia="Calibri" w:hAnsi="Arial" w:cs="Arial"/>
          <w:bCs/>
          <w:sz w:val="24"/>
          <w:szCs w:val="24"/>
        </w:rPr>
        <w:t>Th</w:t>
      </w:r>
      <w:r w:rsidR="00505094">
        <w:rPr>
          <w:rFonts w:ascii="Arial" w:eastAsia="Calibri" w:hAnsi="Arial" w:cs="Arial"/>
          <w:bCs/>
          <w:sz w:val="24"/>
          <w:szCs w:val="24"/>
        </w:rPr>
        <w:t>o</w:t>
      </w:r>
      <w:r w:rsidR="00C0316A">
        <w:rPr>
          <w:rFonts w:ascii="Arial" w:eastAsia="Calibri" w:hAnsi="Arial" w:cs="Arial"/>
          <w:bCs/>
          <w:sz w:val="24"/>
          <w:szCs w:val="24"/>
        </w:rPr>
        <w:t>se</w:t>
      </w:r>
      <w:r w:rsidRPr="003743B3">
        <w:rPr>
          <w:rFonts w:ascii="Arial" w:eastAsia="Calibri" w:hAnsi="Arial" w:cs="Arial"/>
          <w:bCs/>
          <w:sz w:val="24"/>
          <w:szCs w:val="24"/>
        </w:rPr>
        <w:t xml:space="preserve"> </w:t>
      </w:r>
      <w:r>
        <w:rPr>
          <w:rFonts w:ascii="Arial" w:eastAsia="Calibri" w:hAnsi="Arial" w:cs="Arial"/>
          <w:bCs/>
          <w:sz w:val="24"/>
          <w:szCs w:val="24"/>
        </w:rPr>
        <w:t>cost estimate</w:t>
      </w:r>
      <w:r w:rsidR="00C0316A">
        <w:rPr>
          <w:rFonts w:ascii="Arial" w:eastAsia="Calibri" w:hAnsi="Arial" w:cs="Arial"/>
          <w:bCs/>
          <w:sz w:val="24"/>
          <w:szCs w:val="24"/>
        </w:rPr>
        <w:t>s</w:t>
      </w:r>
      <w:r>
        <w:rPr>
          <w:rFonts w:ascii="Arial" w:eastAsia="Calibri" w:hAnsi="Arial" w:cs="Arial"/>
          <w:bCs/>
          <w:sz w:val="24"/>
          <w:szCs w:val="24"/>
        </w:rPr>
        <w:t xml:space="preserve"> do not include </w:t>
      </w:r>
      <w:r w:rsidR="00C0316A">
        <w:rPr>
          <w:rFonts w:ascii="Arial" w:eastAsia="Calibri" w:hAnsi="Arial" w:cs="Arial"/>
          <w:bCs/>
          <w:sz w:val="24"/>
          <w:szCs w:val="24"/>
        </w:rPr>
        <w:t>ongoing medical expenses during the first year after the firearm injury</w:t>
      </w:r>
      <w:r w:rsidR="00505094">
        <w:rPr>
          <w:rFonts w:ascii="Arial" w:eastAsia="Calibri" w:hAnsi="Arial" w:cs="Arial"/>
          <w:bCs/>
          <w:sz w:val="24"/>
          <w:szCs w:val="24"/>
        </w:rPr>
        <w:t>.</w:t>
      </w:r>
      <w:r w:rsidR="00C0316A">
        <w:rPr>
          <w:rFonts w:ascii="Arial" w:eastAsia="Calibri" w:hAnsi="Arial" w:cs="Arial"/>
          <w:bCs/>
          <w:sz w:val="24"/>
          <w:szCs w:val="24"/>
        </w:rPr>
        <w:t xml:space="preserve"> </w:t>
      </w:r>
      <w:r w:rsidR="00505094">
        <w:rPr>
          <w:rFonts w:ascii="Arial" w:eastAsia="Calibri" w:hAnsi="Arial" w:cs="Arial"/>
          <w:bCs/>
          <w:sz w:val="24"/>
          <w:szCs w:val="24"/>
        </w:rPr>
        <w:t xml:space="preserve">Nor do they include </w:t>
      </w:r>
      <w:r w:rsidR="00C73C76">
        <w:rPr>
          <w:rFonts w:ascii="Arial" w:eastAsia="Calibri" w:hAnsi="Arial" w:cs="Arial"/>
          <w:bCs/>
          <w:sz w:val="24"/>
          <w:szCs w:val="24"/>
        </w:rPr>
        <w:t xml:space="preserve">expenses associated with </w:t>
      </w:r>
      <w:r w:rsidR="00C0316A">
        <w:rPr>
          <w:rFonts w:ascii="Arial" w:eastAsia="Calibri" w:hAnsi="Arial" w:cs="Arial"/>
          <w:bCs/>
          <w:sz w:val="24"/>
          <w:szCs w:val="24"/>
        </w:rPr>
        <w:t>long-term</w:t>
      </w:r>
      <w:r w:rsidR="00B0651A">
        <w:rPr>
          <w:rFonts w:ascii="Arial" w:eastAsia="Calibri" w:hAnsi="Arial" w:cs="Arial"/>
          <w:bCs/>
          <w:sz w:val="24"/>
          <w:szCs w:val="24"/>
        </w:rPr>
        <w:t xml:space="preserve"> </w:t>
      </w:r>
      <w:r w:rsidR="00C73C76">
        <w:rPr>
          <w:rFonts w:ascii="Arial" w:eastAsia="Calibri" w:hAnsi="Arial" w:cs="Arial"/>
          <w:bCs/>
          <w:sz w:val="24"/>
          <w:szCs w:val="24"/>
        </w:rPr>
        <w:t xml:space="preserve">medical </w:t>
      </w:r>
      <w:r w:rsidR="005C70F1">
        <w:rPr>
          <w:rFonts w:ascii="Arial" w:eastAsia="Calibri" w:hAnsi="Arial" w:cs="Arial"/>
          <w:bCs/>
          <w:sz w:val="24"/>
          <w:szCs w:val="24"/>
        </w:rPr>
        <w:t xml:space="preserve"> </w:t>
      </w:r>
      <w:r w:rsidR="00505094">
        <w:rPr>
          <w:rFonts w:ascii="Arial" w:eastAsia="Calibri" w:hAnsi="Arial" w:cs="Arial"/>
          <w:bCs/>
          <w:sz w:val="24"/>
          <w:szCs w:val="24"/>
        </w:rPr>
        <w:t>problems and emotional trauma</w:t>
      </w:r>
      <w:r w:rsidR="00B0651A">
        <w:rPr>
          <w:rFonts w:ascii="Arial" w:eastAsia="Calibri" w:hAnsi="Arial" w:cs="Arial"/>
          <w:bCs/>
          <w:sz w:val="24"/>
          <w:szCs w:val="24"/>
        </w:rPr>
        <w:t xml:space="preserve"> </w:t>
      </w:r>
      <w:r w:rsidR="00B00871">
        <w:rPr>
          <w:rFonts w:ascii="Arial" w:eastAsia="Calibri" w:hAnsi="Arial" w:cs="Arial"/>
          <w:bCs/>
          <w:sz w:val="24"/>
          <w:szCs w:val="24"/>
        </w:rPr>
        <w:t>that can continue long after the first year</w:t>
      </w:r>
      <w:r w:rsidR="00C73C76">
        <w:rPr>
          <w:rFonts w:ascii="Arial" w:eastAsia="Calibri" w:hAnsi="Arial" w:cs="Arial"/>
          <w:bCs/>
          <w:sz w:val="24"/>
          <w:szCs w:val="24"/>
        </w:rPr>
        <w:t>, as well as the personal, family, and community impacts of lost wages and lower productivity.</w:t>
      </w:r>
      <w:r w:rsidR="005B01CC">
        <w:rPr>
          <w:rFonts w:ascii="Arial" w:eastAsia="Calibri" w:hAnsi="Arial" w:cs="Arial"/>
          <w:bCs/>
          <w:sz w:val="24"/>
          <w:szCs w:val="24"/>
          <w:vertAlign w:val="superscript"/>
        </w:rPr>
        <w:t>10</w:t>
      </w:r>
      <w:r w:rsidR="005C70F1">
        <w:rPr>
          <w:rFonts w:ascii="Arial" w:eastAsia="Calibri" w:hAnsi="Arial" w:cs="Arial"/>
          <w:bCs/>
          <w:sz w:val="24"/>
          <w:szCs w:val="24"/>
        </w:rPr>
        <w:t xml:space="preserve"> More data are needed for a comprehensive estimate of the costs of non-fatal firearm injuries in communities, states, and the nation. </w:t>
      </w:r>
    </w:p>
    <w:p w14:paraId="59BE952C" w14:textId="4DE61E3E" w:rsidR="00C879B6" w:rsidRPr="00733C5C" w:rsidRDefault="00C879B6" w:rsidP="00177FBC">
      <w:pPr>
        <w:ind w:right="-270"/>
        <w:jc w:val="center"/>
        <w:rPr>
          <w:rFonts w:ascii="Arial" w:eastAsia="Calibri" w:hAnsi="Arial" w:cs="Arial"/>
          <w:b/>
          <w:sz w:val="20"/>
          <w:szCs w:val="20"/>
        </w:rPr>
      </w:pPr>
    </w:p>
    <w:p w14:paraId="2DCE8A4E" w14:textId="77777777" w:rsidR="00121E01" w:rsidRDefault="00121E01" w:rsidP="00EE320B">
      <w:pPr>
        <w:ind w:right="-36"/>
        <w:jc w:val="center"/>
        <w:rPr>
          <w:rFonts w:ascii="Arial" w:eastAsia="Calibri" w:hAnsi="Arial" w:cs="Arial"/>
          <w:b/>
          <w:sz w:val="20"/>
          <w:szCs w:val="20"/>
        </w:rPr>
      </w:pPr>
    </w:p>
    <w:p w14:paraId="5711A190" w14:textId="77777777" w:rsidR="00177FBC" w:rsidRDefault="00177FBC" w:rsidP="00EE320B">
      <w:pPr>
        <w:ind w:right="-36"/>
        <w:jc w:val="center"/>
        <w:rPr>
          <w:rFonts w:ascii="Arial" w:eastAsia="Calibri" w:hAnsi="Arial" w:cs="Arial"/>
          <w:b/>
          <w:sz w:val="20"/>
          <w:szCs w:val="20"/>
        </w:rPr>
      </w:pPr>
    </w:p>
    <w:p w14:paraId="12CB06C6" w14:textId="77777777" w:rsidR="00177FBC" w:rsidRDefault="00177FBC" w:rsidP="00EE320B">
      <w:pPr>
        <w:ind w:right="-36"/>
        <w:jc w:val="center"/>
        <w:rPr>
          <w:rFonts w:ascii="Arial" w:eastAsia="Calibri" w:hAnsi="Arial" w:cs="Arial"/>
          <w:b/>
          <w:sz w:val="20"/>
          <w:szCs w:val="20"/>
        </w:rPr>
      </w:pPr>
    </w:p>
    <w:p w14:paraId="63FD4E9B" w14:textId="77777777" w:rsidR="00177FBC" w:rsidRDefault="00177FBC" w:rsidP="00EE320B">
      <w:pPr>
        <w:ind w:right="-36"/>
        <w:jc w:val="center"/>
        <w:rPr>
          <w:rFonts w:ascii="Arial" w:eastAsia="Calibri" w:hAnsi="Arial" w:cs="Arial"/>
          <w:b/>
          <w:sz w:val="20"/>
          <w:szCs w:val="20"/>
        </w:rPr>
      </w:pPr>
    </w:p>
    <w:p w14:paraId="26C29ECD" w14:textId="77777777" w:rsidR="00FD43C7" w:rsidRDefault="00FD43C7" w:rsidP="00EE320B">
      <w:pPr>
        <w:ind w:right="-36"/>
        <w:jc w:val="center"/>
        <w:rPr>
          <w:rFonts w:ascii="Arial" w:eastAsia="Calibri" w:hAnsi="Arial" w:cs="Arial"/>
          <w:b/>
          <w:sz w:val="20"/>
          <w:szCs w:val="20"/>
        </w:rPr>
      </w:pPr>
    </w:p>
    <w:p w14:paraId="6BB78429" w14:textId="77777777" w:rsidR="00FD43C7" w:rsidRDefault="00FD43C7" w:rsidP="00EE320B">
      <w:pPr>
        <w:ind w:right="-36"/>
        <w:jc w:val="center"/>
        <w:rPr>
          <w:rFonts w:ascii="Arial" w:eastAsia="Calibri" w:hAnsi="Arial" w:cs="Arial"/>
          <w:b/>
          <w:sz w:val="20"/>
          <w:szCs w:val="20"/>
        </w:rPr>
      </w:pPr>
    </w:p>
    <w:p w14:paraId="5421C4FF" w14:textId="77777777" w:rsidR="00FD43C7" w:rsidRDefault="00FD43C7" w:rsidP="00EE320B">
      <w:pPr>
        <w:ind w:right="-36"/>
        <w:jc w:val="center"/>
        <w:rPr>
          <w:rFonts w:ascii="Arial" w:eastAsia="Calibri" w:hAnsi="Arial" w:cs="Arial"/>
          <w:b/>
          <w:sz w:val="20"/>
          <w:szCs w:val="20"/>
        </w:rPr>
      </w:pPr>
    </w:p>
    <w:p w14:paraId="4CB82629" w14:textId="77777777" w:rsidR="00FD43C7" w:rsidRDefault="00FD43C7" w:rsidP="00EE320B">
      <w:pPr>
        <w:ind w:right="-36"/>
        <w:jc w:val="center"/>
        <w:rPr>
          <w:rFonts w:ascii="Arial" w:eastAsia="Calibri" w:hAnsi="Arial" w:cs="Arial"/>
          <w:b/>
          <w:sz w:val="20"/>
          <w:szCs w:val="20"/>
        </w:rPr>
      </w:pPr>
    </w:p>
    <w:p w14:paraId="610F8CCF" w14:textId="77777777" w:rsidR="00FD43C7" w:rsidRDefault="00FD43C7" w:rsidP="003A0220">
      <w:pPr>
        <w:ind w:right="-36"/>
        <w:rPr>
          <w:rFonts w:ascii="Arial" w:eastAsia="Calibri" w:hAnsi="Arial" w:cs="Arial"/>
          <w:b/>
          <w:sz w:val="20"/>
          <w:szCs w:val="20"/>
        </w:rPr>
      </w:pPr>
    </w:p>
    <w:p w14:paraId="5A80CBA3" w14:textId="77777777" w:rsidR="00FD43C7" w:rsidRDefault="00FD43C7" w:rsidP="003A0220">
      <w:pPr>
        <w:ind w:right="-36"/>
        <w:rPr>
          <w:rFonts w:ascii="Arial" w:eastAsia="Calibri" w:hAnsi="Arial" w:cs="Arial"/>
          <w:b/>
          <w:sz w:val="20"/>
          <w:szCs w:val="20"/>
        </w:rPr>
      </w:pPr>
    </w:p>
    <w:p w14:paraId="3B967C03" w14:textId="77777777" w:rsidR="00395995" w:rsidRDefault="00395995" w:rsidP="003A0220">
      <w:pPr>
        <w:ind w:right="-36"/>
        <w:rPr>
          <w:rFonts w:ascii="Arial" w:eastAsia="Calibri" w:hAnsi="Arial" w:cs="Arial"/>
          <w:b/>
          <w:sz w:val="20"/>
          <w:szCs w:val="20"/>
        </w:rPr>
      </w:pPr>
    </w:p>
    <w:p w14:paraId="50BE0016" w14:textId="77777777" w:rsidR="00395995" w:rsidRDefault="00395995" w:rsidP="003A0220">
      <w:pPr>
        <w:ind w:right="-36"/>
        <w:rPr>
          <w:rFonts w:ascii="Arial" w:eastAsia="Calibri" w:hAnsi="Arial" w:cs="Arial"/>
          <w:b/>
          <w:sz w:val="20"/>
          <w:szCs w:val="20"/>
        </w:rPr>
      </w:pPr>
    </w:p>
    <w:p w14:paraId="02A777AE" w14:textId="77777777" w:rsidR="00395995" w:rsidRDefault="00395995" w:rsidP="003A0220">
      <w:pPr>
        <w:ind w:right="-36"/>
        <w:rPr>
          <w:rFonts w:ascii="Arial" w:eastAsia="Calibri" w:hAnsi="Arial" w:cs="Arial"/>
          <w:b/>
          <w:sz w:val="20"/>
          <w:szCs w:val="20"/>
        </w:rPr>
      </w:pPr>
    </w:p>
    <w:p w14:paraId="3D4B93D7" w14:textId="77777777" w:rsidR="00395995" w:rsidRDefault="00395995" w:rsidP="003A0220">
      <w:pPr>
        <w:ind w:right="-36"/>
        <w:rPr>
          <w:rFonts w:ascii="Arial" w:eastAsia="Calibri" w:hAnsi="Arial" w:cs="Arial"/>
          <w:b/>
          <w:sz w:val="20"/>
          <w:szCs w:val="20"/>
        </w:rPr>
      </w:pPr>
    </w:p>
    <w:p w14:paraId="45F9164F" w14:textId="77777777" w:rsidR="00395995" w:rsidRDefault="00395995" w:rsidP="003A0220">
      <w:pPr>
        <w:ind w:right="-36"/>
        <w:rPr>
          <w:rFonts w:ascii="Arial" w:eastAsia="Calibri" w:hAnsi="Arial" w:cs="Arial"/>
          <w:b/>
          <w:sz w:val="20"/>
          <w:szCs w:val="20"/>
        </w:rPr>
      </w:pPr>
    </w:p>
    <w:p w14:paraId="6E77B033" w14:textId="77777777" w:rsidR="00395995" w:rsidRDefault="00395995" w:rsidP="003A0220">
      <w:pPr>
        <w:ind w:right="-36"/>
        <w:rPr>
          <w:rFonts w:ascii="Arial" w:eastAsia="Calibri" w:hAnsi="Arial" w:cs="Arial"/>
          <w:b/>
          <w:sz w:val="20"/>
          <w:szCs w:val="20"/>
        </w:rPr>
      </w:pPr>
    </w:p>
    <w:p w14:paraId="6AC15D7D" w14:textId="77777777" w:rsidR="00395995" w:rsidRDefault="00395995" w:rsidP="003A0220">
      <w:pPr>
        <w:ind w:right="-36"/>
        <w:rPr>
          <w:rFonts w:ascii="Arial" w:eastAsia="Calibri" w:hAnsi="Arial" w:cs="Arial"/>
          <w:b/>
          <w:sz w:val="20"/>
          <w:szCs w:val="20"/>
        </w:rPr>
      </w:pPr>
    </w:p>
    <w:p w14:paraId="20084DC5" w14:textId="77777777" w:rsidR="00395995" w:rsidRDefault="00395995" w:rsidP="003A0220">
      <w:pPr>
        <w:ind w:right="-36"/>
        <w:rPr>
          <w:rFonts w:ascii="Arial" w:eastAsia="Calibri" w:hAnsi="Arial" w:cs="Arial"/>
          <w:b/>
          <w:sz w:val="20"/>
          <w:szCs w:val="20"/>
        </w:rPr>
      </w:pPr>
    </w:p>
    <w:p w14:paraId="7C5A7213" w14:textId="77777777" w:rsidR="00395995" w:rsidRDefault="00395995" w:rsidP="003A0220">
      <w:pPr>
        <w:ind w:right="-36"/>
        <w:rPr>
          <w:rFonts w:ascii="Arial" w:eastAsia="Calibri" w:hAnsi="Arial" w:cs="Arial"/>
          <w:b/>
          <w:sz w:val="20"/>
          <w:szCs w:val="20"/>
        </w:rPr>
      </w:pPr>
    </w:p>
    <w:p w14:paraId="3E1CD840" w14:textId="77777777" w:rsidR="00395995" w:rsidRDefault="00395995" w:rsidP="003A0220">
      <w:pPr>
        <w:ind w:right="-36"/>
        <w:rPr>
          <w:rFonts w:ascii="Arial" w:eastAsia="Calibri" w:hAnsi="Arial" w:cs="Arial"/>
          <w:b/>
          <w:sz w:val="20"/>
          <w:szCs w:val="20"/>
        </w:rPr>
      </w:pPr>
    </w:p>
    <w:p w14:paraId="7E0F950D" w14:textId="77777777" w:rsidR="00395995" w:rsidRDefault="00395995" w:rsidP="003A0220">
      <w:pPr>
        <w:ind w:right="-36"/>
        <w:rPr>
          <w:rFonts w:ascii="Arial" w:eastAsia="Calibri" w:hAnsi="Arial" w:cs="Arial"/>
          <w:b/>
          <w:sz w:val="20"/>
          <w:szCs w:val="20"/>
        </w:rPr>
      </w:pPr>
    </w:p>
    <w:p w14:paraId="4DAA7E23" w14:textId="77777777" w:rsidR="00395995" w:rsidRDefault="00395995" w:rsidP="003A0220">
      <w:pPr>
        <w:ind w:right="-36"/>
        <w:rPr>
          <w:rFonts w:ascii="Arial" w:eastAsia="Calibri" w:hAnsi="Arial" w:cs="Arial"/>
          <w:b/>
          <w:sz w:val="20"/>
          <w:szCs w:val="20"/>
        </w:rPr>
      </w:pPr>
    </w:p>
    <w:p w14:paraId="7D8F0F17" w14:textId="77777777" w:rsidR="00395995" w:rsidRDefault="00395995" w:rsidP="003A0220">
      <w:pPr>
        <w:ind w:right="-36"/>
        <w:rPr>
          <w:rFonts w:ascii="Arial" w:eastAsia="Calibri" w:hAnsi="Arial" w:cs="Arial"/>
          <w:b/>
          <w:sz w:val="20"/>
          <w:szCs w:val="20"/>
        </w:rPr>
      </w:pPr>
    </w:p>
    <w:p w14:paraId="42E6ADDF" w14:textId="77777777" w:rsidR="00395995" w:rsidRDefault="00395995" w:rsidP="003A0220">
      <w:pPr>
        <w:ind w:right="-36"/>
        <w:rPr>
          <w:rFonts w:ascii="Arial" w:eastAsia="Calibri" w:hAnsi="Arial" w:cs="Arial"/>
          <w:b/>
          <w:sz w:val="20"/>
          <w:szCs w:val="20"/>
        </w:rPr>
      </w:pPr>
    </w:p>
    <w:p w14:paraId="3E2DA56C" w14:textId="77777777" w:rsidR="00395995" w:rsidRDefault="00395995" w:rsidP="003A0220">
      <w:pPr>
        <w:ind w:right="-36"/>
        <w:rPr>
          <w:rFonts w:ascii="Arial" w:eastAsia="Calibri" w:hAnsi="Arial" w:cs="Arial"/>
          <w:b/>
          <w:sz w:val="20"/>
          <w:szCs w:val="20"/>
        </w:rPr>
      </w:pPr>
    </w:p>
    <w:p w14:paraId="64BEAF62" w14:textId="77777777" w:rsidR="00395995" w:rsidRDefault="00395995" w:rsidP="003A0220">
      <w:pPr>
        <w:ind w:right="-36"/>
        <w:rPr>
          <w:rFonts w:ascii="Arial" w:eastAsia="Calibri" w:hAnsi="Arial" w:cs="Arial"/>
          <w:b/>
          <w:sz w:val="20"/>
          <w:szCs w:val="20"/>
        </w:rPr>
      </w:pPr>
    </w:p>
    <w:p w14:paraId="7C8CEAA6" w14:textId="77777777" w:rsidR="00395995" w:rsidRDefault="00395995" w:rsidP="003A0220">
      <w:pPr>
        <w:ind w:right="-36"/>
        <w:rPr>
          <w:rFonts w:ascii="Arial" w:eastAsia="Calibri" w:hAnsi="Arial" w:cs="Arial"/>
          <w:b/>
          <w:sz w:val="20"/>
          <w:szCs w:val="20"/>
        </w:rPr>
      </w:pPr>
    </w:p>
    <w:p w14:paraId="02152C0F" w14:textId="77777777" w:rsidR="00395995" w:rsidRDefault="00395995" w:rsidP="003A0220">
      <w:pPr>
        <w:ind w:right="-36"/>
        <w:rPr>
          <w:rFonts w:ascii="Arial" w:eastAsia="Calibri" w:hAnsi="Arial" w:cs="Arial"/>
          <w:b/>
          <w:sz w:val="20"/>
          <w:szCs w:val="20"/>
        </w:rPr>
      </w:pPr>
    </w:p>
    <w:p w14:paraId="3F3B708F" w14:textId="77777777" w:rsidR="00395995" w:rsidRDefault="00395995" w:rsidP="003A0220">
      <w:pPr>
        <w:ind w:right="-36"/>
        <w:rPr>
          <w:rFonts w:ascii="Arial" w:eastAsia="Calibri" w:hAnsi="Arial" w:cs="Arial"/>
          <w:b/>
          <w:sz w:val="20"/>
          <w:szCs w:val="20"/>
        </w:rPr>
      </w:pPr>
    </w:p>
    <w:p w14:paraId="21FFB58E" w14:textId="77777777" w:rsidR="00395995" w:rsidRDefault="00395995" w:rsidP="003A0220">
      <w:pPr>
        <w:ind w:right="-36"/>
        <w:rPr>
          <w:rFonts w:ascii="Arial" w:eastAsia="Calibri" w:hAnsi="Arial" w:cs="Arial"/>
          <w:b/>
          <w:sz w:val="20"/>
          <w:szCs w:val="20"/>
        </w:rPr>
      </w:pPr>
    </w:p>
    <w:p w14:paraId="0B4572FE" w14:textId="77777777" w:rsidR="00395995" w:rsidRDefault="00395995" w:rsidP="003A0220">
      <w:pPr>
        <w:ind w:right="-36"/>
        <w:rPr>
          <w:rFonts w:ascii="Arial" w:eastAsia="Calibri" w:hAnsi="Arial" w:cs="Arial"/>
          <w:b/>
          <w:sz w:val="20"/>
          <w:szCs w:val="20"/>
        </w:rPr>
      </w:pPr>
    </w:p>
    <w:p w14:paraId="308AE3F4" w14:textId="77777777" w:rsidR="00395995" w:rsidRDefault="00395995" w:rsidP="003A0220">
      <w:pPr>
        <w:ind w:right="-36"/>
        <w:rPr>
          <w:rFonts w:ascii="Arial" w:eastAsia="Calibri" w:hAnsi="Arial" w:cs="Arial"/>
          <w:b/>
          <w:sz w:val="20"/>
          <w:szCs w:val="20"/>
        </w:rPr>
      </w:pPr>
    </w:p>
    <w:p w14:paraId="50E5E8BC" w14:textId="77777777" w:rsidR="00395995" w:rsidRDefault="00395995" w:rsidP="003A0220">
      <w:pPr>
        <w:ind w:right="-36"/>
        <w:rPr>
          <w:rFonts w:ascii="Arial" w:eastAsia="Calibri" w:hAnsi="Arial" w:cs="Arial"/>
          <w:b/>
          <w:sz w:val="20"/>
          <w:szCs w:val="20"/>
        </w:rPr>
      </w:pPr>
    </w:p>
    <w:p w14:paraId="6A23D550" w14:textId="77777777" w:rsidR="00395995" w:rsidRDefault="00395995" w:rsidP="003A0220">
      <w:pPr>
        <w:ind w:right="-36"/>
        <w:rPr>
          <w:rFonts w:ascii="Arial" w:eastAsia="Calibri" w:hAnsi="Arial" w:cs="Arial"/>
          <w:b/>
          <w:sz w:val="20"/>
          <w:szCs w:val="20"/>
        </w:rPr>
      </w:pPr>
    </w:p>
    <w:p w14:paraId="5D02750C" w14:textId="77777777" w:rsidR="00395995" w:rsidRDefault="00395995" w:rsidP="003A0220">
      <w:pPr>
        <w:ind w:right="-36"/>
        <w:rPr>
          <w:rFonts w:ascii="Arial" w:eastAsia="Calibri" w:hAnsi="Arial" w:cs="Arial"/>
          <w:b/>
          <w:sz w:val="20"/>
          <w:szCs w:val="20"/>
        </w:rPr>
      </w:pPr>
    </w:p>
    <w:p w14:paraId="41507F0F" w14:textId="77777777" w:rsidR="00395995" w:rsidRDefault="00395995" w:rsidP="003A0220">
      <w:pPr>
        <w:ind w:right="-36"/>
        <w:rPr>
          <w:rFonts w:ascii="Arial" w:eastAsia="Calibri" w:hAnsi="Arial" w:cs="Arial"/>
          <w:b/>
          <w:sz w:val="20"/>
          <w:szCs w:val="20"/>
        </w:rPr>
      </w:pPr>
    </w:p>
    <w:p w14:paraId="221E8D21" w14:textId="77777777" w:rsidR="00395995" w:rsidRDefault="00395995" w:rsidP="003A0220">
      <w:pPr>
        <w:ind w:right="-36"/>
        <w:rPr>
          <w:rFonts w:ascii="Arial" w:eastAsia="Calibri" w:hAnsi="Arial" w:cs="Arial"/>
          <w:b/>
          <w:sz w:val="20"/>
          <w:szCs w:val="20"/>
        </w:rPr>
      </w:pPr>
    </w:p>
    <w:p w14:paraId="1C65B286" w14:textId="77777777" w:rsidR="00395995" w:rsidRDefault="00395995" w:rsidP="003A0220">
      <w:pPr>
        <w:ind w:right="-36"/>
        <w:rPr>
          <w:rFonts w:ascii="Arial" w:eastAsia="Calibri" w:hAnsi="Arial" w:cs="Arial"/>
          <w:b/>
          <w:sz w:val="20"/>
          <w:szCs w:val="20"/>
        </w:rPr>
      </w:pPr>
    </w:p>
    <w:p w14:paraId="025B754B" w14:textId="77777777" w:rsidR="00395995" w:rsidRDefault="00395995" w:rsidP="003A0220">
      <w:pPr>
        <w:ind w:right="-36"/>
        <w:rPr>
          <w:rFonts w:ascii="Arial" w:eastAsia="Calibri" w:hAnsi="Arial" w:cs="Arial"/>
          <w:b/>
          <w:sz w:val="20"/>
          <w:szCs w:val="20"/>
        </w:rPr>
      </w:pPr>
    </w:p>
    <w:p w14:paraId="2A209E17" w14:textId="77777777" w:rsidR="00395995" w:rsidRDefault="00395995" w:rsidP="003A0220">
      <w:pPr>
        <w:ind w:right="-36"/>
        <w:rPr>
          <w:rFonts w:ascii="Arial" w:eastAsia="Calibri" w:hAnsi="Arial" w:cs="Arial"/>
          <w:b/>
          <w:sz w:val="20"/>
          <w:szCs w:val="20"/>
        </w:rPr>
      </w:pPr>
    </w:p>
    <w:p w14:paraId="5B0A0CD3" w14:textId="77777777" w:rsidR="00395995" w:rsidRDefault="00395995" w:rsidP="003A0220">
      <w:pPr>
        <w:ind w:right="-36"/>
        <w:rPr>
          <w:rFonts w:ascii="Arial" w:eastAsia="Calibri" w:hAnsi="Arial" w:cs="Arial"/>
          <w:b/>
          <w:sz w:val="20"/>
          <w:szCs w:val="20"/>
        </w:rPr>
      </w:pPr>
    </w:p>
    <w:p w14:paraId="1AE2B018" w14:textId="77777777" w:rsidR="00FD43C7" w:rsidRDefault="00FD43C7" w:rsidP="00EE320B">
      <w:pPr>
        <w:ind w:right="-36"/>
        <w:jc w:val="center"/>
        <w:rPr>
          <w:rFonts w:ascii="Arial" w:eastAsia="Calibri" w:hAnsi="Arial" w:cs="Arial"/>
          <w:b/>
          <w:sz w:val="20"/>
          <w:szCs w:val="20"/>
        </w:rPr>
      </w:pPr>
    </w:p>
    <w:p w14:paraId="27C04776" w14:textId="77777777" w:rsidR="00FD43C7" w:rsidRDefault="00FD43C7" w:rsidP="00EE320B">
      <w:pPr>
        <w:ind w:right="-36"/>
        <w:jc w:val="center"/>
        <w:rPr>
          <w:rFonts w:ascii="Arial" w:eastAsia="Calibri" w:hAnsi="Arial" w:cs="Arial"/>
          <w:b/>
          <w:sz w:val="20"/>
          <w:szCs w:val="20"/>
        </w:rPr>
      </w:pPr>
    </w:p>
    <w:p w14:paraId="70143519" w14:textId="14AD313B" w:rsidR="00893686" w:rsidRPr="00BC6B1C" w:rsidRDefault="00E40B9E" w:rsidP="00EE320B">
      <w:pPr>
        <w:ind w:right="-36"/>
        <w:jc w:val="center"/>
        <w:rPr>
          <w:rFonts w:ascii="Arial" w:hAnsi="Arial" w:cs="Arial"/>
          <w:sz w:val="20"/>
          <w:szCs w:val="20"/>
        </w:rPr>
      </w:pPr>
      <w:r>
        <w:rPr>
          <w:rFonts w:ascii="Arial" w:eastAsia="Calibri" w:hAnsi="Arial" w:cs="Arial"/>
          <w:b/>
          <w:sz w:val="20"/>
          <w:szCs w:val="20"/>
        </w:rPr>
        <w:t xml:space="preserve">TABLE </w:t>
      </w:r>
      <w:r w:rsidR="00541EF5">
        <w:rPr>
          <w:rFonts w:ascii="Arial" w:eastAsia="Calibri" w:hAnsi="Arial" w:cs="Arial"/>
          <w:b/>
          <w:sz w:val="20"/>
          <w:szCs w:val="20"/>
        </w:rPr>
        <w:t>A-</w:t>
      </w:r>
      <w:r>
        <w:rPr>
          <w:rFonts w:ascii="Arial" w:eastAsia="Calibri" w:hAnsi="Arial" w:cs="Arial"/>
          <w:b/>
          <w:sz w:val="20"/>
          <w:szCs w:val="20"/>
        </w:rPr>
        <w:t xml:space="preserve">1: </w:t>
      </w:r>
      <w:r w:rsidR="00470ED5" w:rsidRPr="00BC6B1C">
        <w:rPr>
          <w:rFonts w:ascii="Arial" w:eastAsia="Calibri" w:hAnsi="Arial" w:cs="Arial"/>
          <w:b/>
          <w:sz w:val="20"/>
          <w:szCs w:val="20"/>
        </w:rPr>
        <w:t xml:space="preserve">FIREARM </w:t>
      </w:r>
      <w:r w:rsidR="00893686" w:rsidRPr="00BC6B1C">
        <w:rPr>
          <w:rFonts w:ascii="Arial" w:eastAsia="Calibri" w:hAnsi="Arial" w:cs="Arial"/>
          <w:b/>
          <w:sz w:val="20"/>
          <w:szCs w:val="20"/>
        </w:rPr>
        <w:t>DEATHS</w:t>
      </w:r>
      <w:r w:rsidR="000B5AE0" w:rsidRPr="00BC6B1C">
        <w:rPr>
          <w:rFonts w:ascii="Arial" w:eastAsia="Calibri" w:hAnsi="Arial" w:cs="Arial"/>
          <w:b/>
          <w:sz w:val="20"/>
          <w:szCs w:val="20"/>
        </w:rPr>
        <w:t xml:space="preserve"> </w:t>
      </w:r>
      <w:r w:rsidR="000A762B">
        <w:rPr>
          <w:rFonts w:ascii="Arial" w:eastAsia="Calibri" w:hAnsi="Arial" w:cs="Arial"/>
          <w:b/>
          <w:sz w:val="20"/>
          <w:szCs w:val="20"/>
        </w:rPr>
        <w:t xml:space="preserve">OCCURRING </w:t>
      </w:r>
      <w:r w:rsidR="0056298F">
        <w:rPr>
          <w:rFonts w:ascii="Arial" w:eastAsia="Calibri" w:hAnsi="Arial" w:cs="Arial"/>
          <w:b/>
          <w:sz w:val="20"/>
          <w:szCs w:val="20"/>
        </w:rPr>
        <w:t xml:space="preserve">IN COLORADO BY </w:t>
      </w:r>
      <w:r w:rsidR="001501ED">
        <w:rPr>
          <w:rFonts w:ascii="Arial" w:eastAsia="Calibri" w:hAnsi="Arial" w:cs="Arial"/>
          <w:b/>
          <w:sz w:val="20"/>
          <w:szCs w:val="20"/>
        </w:rPr>
        <w:t>INTENT</w:t>
      </w:r>
      <w:r w:rsidR="00470ED5" w:rsidRPr="00BC6B1C">
        <w:rPr>
          <w:rFonts w:ascii="Arial" w:eastAsia="Calibri" w:hAnsi="Arial" w:cs="Arial"/>
          <w:b/>
          <w:sz w:val="20"/>
          <w:szCs w:val="20"/>
        </w:rPr>
        <w:t>, 2014-202</w:t>
      </w:r>
      <w:r w:rsidR="00C27391">
        <w:rPr>
          <w:rFonts w:ascii="Arial" w:eastAsia="Calibri" w:hAnsi="Arial" w:cs="Arial"/>
          <w:b/>
          <w:sz w:val="20"/>
          <w:szCs w:val="20"/>
        </w:rPr>
        <w:t>2</w:t>
      </w:r>
    </w:p>
    <w:tbl>
      <w:tblPr>
        <w:tblStyle w:val="TableGrid"/>
        <w:tblW w:w="10800" w:type="dxa"/>
        <w:jc w:val="center"/>
        <w:tblLayout w:type="fixed"/>
        <w:tblLook w:val="04A0" w:firstRow="1" w:lastRow="0" w:firstColumn="1" w:lastColumn="0" w:noHBand="0" w:noVBand="1"/>
      </w:tblPr>
      <w:tblGrid>
        <w:gridCol w:w="1542"/>
        <w:gridCol w:w="1543"/>
        <w:gridCol w:w="1543"/>
        <w:gridCol w:w="1543"/>
        <w:gridCol w:w="1543"/>
        <w:gridCol w:w="1543"/>
        <w:gridCol w:w="1543"/>
      </w:tblGrid>
      <w:tr w:rsidR="00E57EBB" w:rsidRPr="00BC6B1C" w14:paraId="7E83593E" w14:textId="77777777" w:rsidTr="00576A3D">
        <w:trPr>
          <w:trHeight w:hRule="exact" w:val="720"/>
          <w:jc w:val="center"/>
        </w:trPr>
        <w:tc>
          <w:tcPr>
            <w:tcW w:w="1542" w:type="dxa"/>
            <w:tcBorders>
              <w:bottom w:val="single" w:sz="12" w:space="0" w:color="auto"/>
            </w:tcBorders>
            <w:shd w:val="clear" w:color="auto" w:fill="FFFFFF" w:themeFill="background1"/>
            <w:vAlign w:val="bottom"/>
          </w:tcPr>
          <w:p w14:paraId="5245E502" w14:textId="77777777" w:rsidR="00E57EBB" w:rsidRPr="00BC6B1C" w:rsidRDefault="00E57EBB" w:rsidP="00576A3D">
            <w:pPr>
              <w:jc w:val="center"/>
              <w:rPr>
                <w:rFonts w:ascii="Arial" w:eastAsia="Calibri" w:hAnsi="Arial" w:cs="Arial"/>
                <w:b/>
                <w:sz w:val="20"/>
                <w:szCs w:val="20"/>
              </w:rPr>
            </w:pPr>
          </w:p>
          <w:p w14:paraId="5E6F7157" w14:textId="77777777" w:rsidR="00E57EBB" w:rsidRPr="00BC6B1C" w:rsidRDefault="00E57EBB" w:rsidP="00576A3D">
            <w:pPr>
              <w:jc w:val="center"/>
              <w:rPr>
                <w:rFonts w:ascii="Arial" w:eastAsia="Calibri" w:hAnsi="Arial" w:cs="Arial"/>
                <w:b/>
                <w:sz w:val="20"/>
                <w:szCs w:val="20"/>
              </w:rPr>
            </w:pPr>
          </w:p>
          <w:p w14:paraId="745BFADB" w14:textId="77777777" w:rsidR="00E57EBB" w:rsidRPr="00BC6B1C" w:rsidRDefault="00E57EBB" w:rsidP="00576A3D">
            <w:pPr>
              <w:jc w:val="center"/>
              <w:rPr>
                <w:rFonts w:ascii="Arial" w:eastAsia="Calibri" w:hAnsi="Arial" w:cs="Arial"/>
                <w:b/>
                <w:sz w:val="20"/>
                <w:szCs w:val="20"/>
              </w:rPr>
            </w:pPr>
            <w:r w:rsidRPr="00BC6B1C">
              <w:rPr>
                <w:rFonts w:ascii="Arial" w:eastAsia="Calibri" w:hAnsi="Arial" w:cs="Arial"/>
                <w:b/>
                <w:sz w:val="20"/>
                <w:szCs w:val="20"/>
              </w:rPr>
              <w:t>YEAR</w:t>
            </w:r>
          </w:p>
        </w:tc>
        <w:tc>
          <w:tcPr>
            <w:tcW w:w="1543" w:type="dxa"/>
            <w:tcBorders>
              <w:bottom w:val="single" w:sz="12" w:space="0" w:color="auto"/>
            </w:tcBorders>
            <w:shd w:val="clear" w:color="auto" w:fill="FFFFFF" w:themeFill="background1"/>
            <w:vAlign w:val="bottom"/>
          </w:tcPr>
          <w:p w14:paraId="07B3A51D" w14:textId="579FFA71" w:rsidR="00E57EBB" w:rsidRPr="00BC6B1C" w:rsidRDefault="00E57EBB" w:rsidP="00576A3D">
            <w:pPr>
              <w:jc w:val="center"/>
              <w:rPr>
                <w:rFonts w:ascii="Arial" w:eastAsia="Calibri" w:hAnsi="Arial" w:cs="Arial"/>
                <w:b/>
                <w:sz w:val="20"/>
                <w:szCs w:val="20"/>
              </w:rPr>
            </w:pPr>
            <w:r w:rsidRPr="00BC6B1C">
              <w:rPr>
                <w:rFonts w:ascii="Arial" w:eastAsia="Calibri" w:hAnsi="Arial" w:cs="Arial"/>
                <w:b/>
                <w:sz w:val="20"/>
                <w:szCs w:val="20"/>
              </w:rPr>
              <w:t>TOTAL FIREARM DEATHS</w:t>
            </w:r>
          </w:p>
        </w:tc>
        <w:tc>
          <w:tcPr>
            <w:tcW w:w="1543" w:type="dxa"/>
            <w:tcBorders>
              <w:bottom w:val="single" w:sz="12" w:space="0" w:color="auto"/>
            </w:tcBorders>
            <w:shd w:val="clear" w:color="auto" w:fill="FFFFFF" w:themeFill="background1"/>
            <w:vAlign w:val="bottom"/>
          </w:tcPr>
          <w:p w14:paraId="11D1FF43" w14:textId="79C934FB" w:rsidR="00E57EBB" w:rsidRPr="00BC6B1C" w:rsidRDefault="00E57EBB" w:rsidP="00576A3D">
            <w:pPr>
              <w:jc w:val="center"/>
              <w:rPr>
                <w:rFonts w:ascii="Arial" w:eastAsia="Calibri" w:hAnsi="Arial" w:cs="Arial"/>
                <w:b/>
                <w:sz w:val="20"/>
                <w:szCs w:val="20"/>
              </w:rPr>
            </w:pPr>
            <w:r w:rsidRPr="00BC6B1C">
              <w:rPr>
                <w:rFonts w:ascii="Arial" w:eastAsia="Calibri" w:hAnsi="Arial" w:cs="Arial"/>
                <w:b/>
                <w:sz w:val="20"/>
                <w:szCs w:val="20"/>
              </w:rPr>
              <w:t>HOMICIDE</w:t>
            </w:r>
            <w:r w:rsidR="00FE63EA">
              <w:rPr>
                <w:rFonts w:ascii="Arial" w:eastAsia="Calibri" w:hAnsi="Arial" w:cs="Arial"/>
                <w:b/>
                <w:sz w:val="20"/>
                <w:szCs w:val="20"/>
              </w:rPr>
              <w:t>S</w:t>
            </w:r>
            <w:r w:rsidRPr="00BC6B1C">
              <w:rPr>
                <w:rFonts w:ascii="Arial" w:eastAsia="Calibri" w:hAnsi="Arial" w:cs="Arial"/>
                <w:b/>
                <w:sz w:val="20"/>
                <w:szCs w:val="20"/>
              </w:rPr>
              <w:t xml:space="preserve"> BY FIREARM</w:t>
            </w:r>
          </w:p>
        </w:tc>
        <w:tc>
          <w:tcPr>
            <w:tcW w:w="1543" w:type="dxa"/>
            <w:tcBorders>
              <w:bottom w:val="single" w:sz="12" w:space="0" w:color="auto"/>
            </w:tcBorders>
            <w:shd w:val="clear" w:color="auto" w:fill="FFFFFF" w:themeFill="background1"/>
            <w:vAlign w:val="bottom"/>
          </w:tcPr>
          <w:p w14:paraId="403A69E2" w14:textId="37026F54" w:rsidR="00E57EBB" w:rsidRPr="00BC6B1C" w:rsidRDefault="00E57EBB" w:rsidP="00576A3D">
            <w:pPr>
              <w:jc w:val="center"/>
              <w:rPr>
                <w:rFonts w:ascii="Arial" w:eastAsia="Calibri" w:hAnsi="Arial" w:cs="Arial"/>
                <w:b/>
                <w:sz w:val="20"/>
                <w:szCs w:val="20"/>
              </w:rPr>
            </w:pPr>
            <w:r w:rsidRPr="00BC6B1C">
              <w:rPr>
                <w:rFonts w:ascii="Arial" w:eastAsia="Calibri" w:hAnsi="Arial" w:cs="Arial"/>
                <w:b/>
                <w:sz w:val="20"/>
                <w:szCs w:val="20"/>
              </w:rPr>
              <w:t>SUICIDE</w:t>
            </w:r>
            <w:r w:rsidR="00FE63EA">
              <w:rPr>
                <w:rFonts w:ascii="Arial" w:eastAsia="Calibri" w:hAnsi="Arial" w:cs="Arial"/>
                <w:b/>
                <w:sz w:val="20"/>
                <w:szCs w:val="20"/>
              </w:rPr>
              <w:t>S</w:t>
            </w:r>
          </w:p>
          <w:p w14:paraId="1BFCD3F4" w14:textId="77777777" w:rsidR="00E57EBB" w:rsidRPr="00BC6B1C" w:rsidRDefault="00E57EBB" w:rsidP="00576A3D">
            <w:pPr>
              <w:jc w:val="center"/>
              <w:rPr>
                <w:rFonts w:ascii="Arial" w:eastAsia="Calibri" w:hAnsi="Arial" w:cs="Arial"/>
                <w:b/>
                <w:sz w:val="20"/>
                <w:szCs w:val="20"/>
              </w:rPr>
            </w:pPr>
            <w:r w:rsidRPr="00BC6B1C">
              <w:rPr>
                <w:rFonts w:ascii="Arial" w:eastAsia="Calibri" w:hAnsi="Arial" w:cs="Arial"/>
                <w:b/>
                <w:sz w:val="20"/>
                <w:szCs w:val="20"/>
              </w:rPr>
              <w:t>BY FIREARM</w:t>
            </w:r>
          </w:p>
        </w:tc>
        <w:tc>
          <w:tcPr>
            <w:tcW w:w="1543" w:type="dxa"/>
            <w:tcBorders>
              <w:bottom w:val="single" w:sz="12" w:space="0" w:color="auto"/>
            </w:tcBorders>
            <w:shd w:val="clear" w:color="auto" w:fill="FFFFFF" w:themeFill="background1"/>
            <w:vAlign w:val="bottom"/>
          </w:tcPr>
          <w:p w14:paraId="5A495037" w14:textId="3066502D" w:rsidR="00E57EBB" w:rsidRPr="00AC71A8" w:rsidRDefault="00E57EBB" w:rsidP="00AC71A8">
            <w:pPr>
              <w:jc w:val="center"/>
              <w:rPr>
                <w:rFonts w:ascii="Arial" w:eastAsia="Calibri" w:hAnsi="Arial" w:cs="Arial"/>
                <w:b/>
                <w:sz w:val="16"/>
                <w:szCs w:val="16"/>
              </w:rPr>
            </w:pPr>
            <w:r w:rsidRPr="00AC71A8">
              <w:rPr>
                <w:rFonts w:ascii="Arial" w:eastAsia="Calibri" w:hAnsi="Arial" w:cs="Arial"/>
                <w:b/>
                <w:sz w:val="16"/>
                <w:szCs w:val="16"/>
              </w:rPr>
              <w:t>LEGAL</w:t>
            </w:r>
            <w:r w:rsidR="00AC71A8" w:rsidRPr="00AC71A8">
              <w:rPr>
                <w:rFonts w:ascii="Arial" w:eastAsia="Calibri" w:hAnsi="Arial" w:cs="Arial"/>
                <w:b/>
                <w:sz w:val="16"/>
                <w:szCs w:val="16"/>
              </w:rPr>
              <w:t xml:space="preserve"> </w:t>
            </w:r>
            <w:r w:rsidRPr="00AC71A8">
              <w:rPr>
                <w:rFonts w:ascii="Arial" w:eastAsia="Calibri" w:hAnsi="Arial" w:cs="Arial"/>
                <w:b/>
                <w:sz w:val="16"/>
                <w:szCs w:val="16"/>
              </w:rPr>
              <w:t>INTERVENTION</w:t>
            </w:r>
          </w:p>
        </w:tc>
        <w:tc>
          <w:tcPr>
            <w:tcW w:w="1543" w:type="dxa"/>
            <w:tcBorders>
              <w:bottom w:val="single" w:sz="12" w:space="0" w:color="auto"/>
            </w:tcBorders>
            <w:shd w:val="clear" w:color="auto" w:fill="FFFFFF" w:themeFill="background1"/>
            <w:vAlign w:val="bottom"/>
          </w:tcPr>
          <w:p w14:paraId="49E4B22C" w14:textId="2709E7DA" w:rsidR="00E57EBB" w:rsidRPr="00AC71A8" w:rsidRDefault="00E57EBB" w:rsidP="00527B59">
            <w:pPr>
              <w:jc w:val="center"/>
              <w:rPr>
                <w:rFonts w:ascii="Arial" w:eastAsia="Calibri" w:hAnsi="Arial" w:cs="Arial"/>
                <w:b/>
                <w:sz w:val="16"/>
                <w:szCs w:val="16"/>
              </w:rPr>
            </w:pPr>
            <w:r w:rsidRPr="00AC71A8">
              <w:rPr>
                <w:rFonts w:ascii="Arial" w:eastAsia="Calibri" w:hAnsi="Arial" w:cs="Arial"/>
                <w:b/>
                <w:sz w:val="16"/>
                <w:szCs w:val="16"/>
              </w:rPr>
              <w:t>UNINTENTIONAL</w:t>
            </w:r>
            <w:r w:rsidR="00527B59" w:rsidRPr="00AC71A8">
              <w:rPr>
                <w:rFonts w:ascii="Arial" w:eastAsia="Calibri" w:hAnsi="Arial" w:cs="Arial"/>
                <w:b/>
                <w:sz w:val="16"/>
                <w:szCs w:val="16"/>
              </w:rPr>
              <w:t xml:space="preserve"> </w:t>
            </w:r>
            <w:r w:rsidRPr="00AC71A8">
              <w:rPr>
                <w:rFonts w:ascii="Arial" w:eastAsia="Calibri" w:hAnsi="Arial" w:cs="Arial"/>
                <w:b/>
                <w:sz w:val="16"/>
                <w:szCs w:val="16"/>
              </w:rPr>
              <w:t>DEATHS BY FIREARM</w:t>
            </w:r>
          </w:p>
        </w:tc>
        <w:tc>
          <w:tcPr>
            <w:tcW w:w="1543" w:type="dxa"/>
            <w:tcBorders>
              <w:bottom w:val="single" w:sz="12" w:space="0" w:color="auto"/>
            </w:tcBorders>
            <w:shd w:val="clear" w:color="auto" w:fill="FFFFFF" w:themeFill="background1"/>
            <w:vAlign w:val="bottom"/>
          </w:tcPr>
          <w:p w14:paraId="65941F58" w14:textId="4C9B6D16" w:rsidR="00E57EBB" w:rsidRPr="00527B59" w:rsidRDefault="00E57EBB" w:rsidP="00576A3D">
            <w:pPr>
              <w:jc w:val="center"/>
              <w:rPr>
                <w:rFonts w:ascii="Arial" w:eastAsia="Calibri" w:hAnsi="Arial" w:cs="Arial"/>
                <w:b/>
                <w:sz w:val="16"/>
                <w:szCs w:val="16"/>
              </w:rPr>
            </w:pPr>
            <w:r w:rsidRPr="00527B59">
              <w:rPr>
                <w:rFonts w:ascii="Arial" w:eastAsia="Calibri" w:hAnsi="Arial" w:cs="Arial"/>
                <w:b/>
                <w:sz w:val="16"/>
                <w:szCs w:val="16"/>
              </w:rPr>
              <w:t xml:space="preserve">FIREARM DEATHS, UNDETERMINED INTENT </w:t>
            </w:r>
          </w:p>
        </w:tc>
      </w:tr>
      <w:tr w:rsidR="00E57EBB" w:rsidRPr="00BC6B1C" w14:paraId="426F3F91" w14:textId="77777777" w:rsidTr="00576A3D">
        <w:trPr>
          <w:jc w:val="center"/>
        </w:trPr>
        <w:tc>
          <w:tcPr>
            <w:tcW w:w="1542" w:type="dxa"/>
            <w:tcBorders>
              <w:top w:val="single" w:sz="12" w:space="0" w:color="auto"/>
              <w:bottom w:val="single" w:sz="4" w:space="0" w:color="auto"/>
            </w:tcBorders>
          </w:tcPr>
          <w:p w14:paraId="10039D68" w14:textId="77777777" w:rsidR="00E57EBB" w:rsidRPr="00DD67E9" w:rsidRDefault="00E57EBB" w:rsidP="00576A3D">
            <w:pPr>
              <w:jc w:val="center"/>
              <w:rPr>
                <w:rFonts w:ascii="Arial" w:eastAsia="Calibri" w:hAnsi="Arial" w:cs="Arial"/>
                <w:sz w:val="20"/>
                <w:szCs w:val="20"/>
              </w:rPr>
            </w:pPr>
            <w:r w:rsidRPr="00DD67E9">
              <w:rPr>
                <w:rFonts w:ascii="Arial" w:eastAsia="Calibri" w:hAnsi="Arial" w:cs="Arial"/>
                <w:sz w:val="20"/>
                <w:szCs w:val="20"/>
              </w:rPr>
              <w:t>2014</w:t>
            </w:r>
          </w:p>
        </w:tc>
        <w:tc>
          <w:tcPr>
            <w:tcW w:w="1543" w:type="dxa"/>
            <w:tcBorders>
              <w:top w:val="single" w:sz="12" w:space="0" w:color="auto"/>
              <w:bottom w:val="single" w:sz="4" w:space="0" w:color="auto"/>
            </w:tcBorders>
          </w:tcPr>
          <w:p w14:paraId="75BA5840" w14:textId="51115527"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663</w:t>
            </w:r>
          </w:p>
        </w:tc>
        <w:tc>
          <w:tcPr>
            <w:tcW w:w="1543" w:type="dxa"/>
            <w:tcBorders>
              <w:top w:val="single" w:sz="12" w:space="0" w:color="auto"/>
              <w:bottom w:val="single" w:sz="4" w:space="0" w:color="auto"/>
            </w:tcBorders>
          </w:tcPr>
          <w:p w14:paraId="08D8754E" w14:textId="449B9B31"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107</w:t>
            </w:r>
          </w:p>
        </w:tc>
        <w:tc>
          <w:tcPr>
            <w:tcW w:w="1543" w:type="dxa"/>
            <w:tcBorders>
              <w:top w:val="single" w:sz="12" w:space="0" w:color="auto"/>
              <w:bottom w:val="single" w:sz="4" w:space="0" w:color="auto"/>
            </w:tcBorders>
          </w:tcPr>
          <w:p w14:paraId="7318F418" w14:textId="2FF35164"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535</w:t>
            </w:r>
          </w:p>
        </w:tc>
        <w:tc>
          <w:tcPr>
            <w:tcW w:w="1543" w:type="dxa"/>
            <w:tcBorders>
              <w:top w:val="single" w:sz="12" w:space="0" w:color="auto"/>
              <w:bottom w:val="single" w:sz="4" w:space="0" w:color="auto"/>
            </w:tcBorders>
          </w:tcPr>
          <w:p w14:paraId="1F5936DB" w14:textId="2724C342"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9</w:t>
            </w:r>
          </w:p>
        </w:tc>
        <w:tc>
          <w:tcPr>
            <w:tcW w:w="1543" w:type="dxa"/>
            <w:tcBorders>
              <w:top w:val="single" w:sz="12" w:space="0" w:color="auto"/>
              <w:bottom w:val="single" w:sz="4" w:space="0" w:color="auto"/>
            </w:tcBorders>
          </w:tcPr>
          <w:p w14:paraId="3C9A2608" w14:textId="69478431"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w:t>
            </w:r>
          </w:p>
        </w:tc>
        <w:tc>
          <w:tcPr>
            <w:tcW w:w="1543" w:type="dxa"/>
            <w:tcBorders>
              <w:top w:val="single" w:sz="12" w:space="0" w:color="auto"/>
              <w:bottom w:val="single" w:sz="4" w:space="0" w:color="auto"/>
            </w:tcBorders>
          </w:tcPr>
          <w:p w14:paraId="00B1DCC6" w14:textId="54D662EB"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10</w:t>
            </w:r>
          </w:p>
        </w:tc>
      </w:tr>
      <w:tr w:rsidR="00E57EBB" w:rsidRPr="00BC6B1C" w14:paraId="72E1F467" w14:textId="77777777" w:rsidTr="00576A3D">
        <w:trPr>
          <w:trHeight w:val="242"/>
          <w:jc w:val="center"/>
        </w:trPr>
        <w:tc>
          <w:tcPr>
            <w:tcW w:w="1542" w:type="dxa"/>
            <w:shd w:val="clear" w:color="auto" w:fill="auto"/>
          </w:tcPr>
          <w:p w14:paraId="40E67AE3" w14:textId="77777777" w:rsidR="00E57EBB" w:rsidRPr="00DD67E9" w:rsidRDefault="00E57EBB" w:rsidP="00576A3D">
            <w:pPr>
              <w:jc w:val="center"/>
              <w:rPr>
                <w:rFonts w:ascii="Arial" w:eastAsia="Calibri" w:hAnsi="Arial" w:cs="Arial"/>
                <w:sz w:val="20"/>
                <w:szCs w:val="20"/>
              </w:rPr>
            </w:pPr>
            <w:r w:rsidRPr="00DD67E9">
              <w:rPr>
                <w:rFonts w:ascii="Arial" w:eastAsia="Calibri" w:hAnsi="Arial" w:cs="Arial"/>
                <w:sz w:val="20"/>
                <w:szCs w:val="20"/>
              </w:rPr>
              <w:t>2015</w:t>
            </w:r>
          </w:p>
        </w:tc>
        <w:tc>
          <w:tcPr>
            <w:tcW w:w="1543" w:type="dxa"/>
            <w:shd w:val="clear" w:color="auto" w:fill="auto"/>
          </w:tcPr>
          <w:p w14:paraId="65053A44" w14:textId="143EC9CC"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704</w:t>
            </w:r>
          </w:p>
        </w:tc>
        <w:tc>
          <w:tcPr>
            <w:tcW w:w="1543" w:type="dxa"/>
            <w:shd w:val="clear" w:color="auto" w:fill="auto"/>
          </w:tcPr>
          <w:p w14:paraId="149940CF" w14:textId="5479CF77"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140</w:t>
            </w:r>
          </w:p>
        </w:tc>
        <w:tc>
          <w:tcPr>
            <w:tcW w:w="1543" w:type="dxa"/>
            <w:shd w:val="clear" w:color="auto" w:fill="auto"/>
          </w:tcPr>
          <w:p w14:paraId="56581393" w14:textId="4A142519"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543</w:t>
            </w:r>
          </w:p>
        </w:tc>
        <w:tc>
          <w:tcPr>
            <w:tcW w:w="1543" w:type="dxa"/>
            <w:shd w:val="clear" w:color="auto" w:fill="FFFFFF" w:themeFill="background1"/>
          </w:tcPr>
          <w:p w14:paraId="0BF3C818" w14:textId="2F56A757"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12</w:t>
            </w:r>
          </w:p>
        </w:tc>
        <w:tc>
          <w:tcPr>
            <w:tcW w:w="1543" w:type="dxa"/>
            <w:shd w:val="clear" w:color="auto" w:fill="auto"/>
          </w:tcPr>
          <w:p w14:paraId="22500475" w14:textId="2A25EDDB"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3</w:t>
            </w:r>
          </w:p>
        </w:tc>
        <w:tc>
          <w:tcPr>
            <w:tcW w:w="1543" w:type="dxa"/>
            <w:shd w:val="clear" w:color="auto" w:fill="auto"/>
          </w:tcPr>
          <w:p w14:paraId="72C7B7C5" w14:textId="2144CB31"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6</w:t>
            </w:r>
          </w:p>
        </w:tc>
      </w:tr>
      <w:tr w:rsidR="00E57EBB" w:rsidRPr="00BC6B1C" w14:paraId="5BA475AD" w14:textId="77777777" w:rsidTr="00576A3D">
        <w:trPr>
          <w:jc w:val="center"/>
        </w:trPr>
        <w:tc>
          <w:tcPr>
            <w:tcW w:w="1542" w:type="dxa"/>
            <w:shd w:val="clear" w:color="auto" w:fill="auto"/>
          </w:tcPr>
          <w:p w14:paraId="616A0CBA" w14:textId="77777777" w:rsidR="00E57EBB" w:rsidRPr="00DD67E9" w:rsidRDefault="00E57EBB" w:rsidP="00576A3D">
            <w:pPr>
              <w:jc w:val="center"/>
              <w:rPr>
                <w:rFonts w:ascii="Arial" w:eastAsia="Calibri" w:hAnsi="Arial" w:cs="Arial"/>
                <w:sz w:val="20"/>
                <w:szCs w:val="20"/>
              </w:rPr>
            </w:pPr>
            <w:r w:rsidRPr="00DD67E9">
              <w:rPr>
                <w:rFonts w:ascii="Arial" w:eastAsia="Calibri" w:hAnsi="Arial" w:cs="Arial"/>
                <w:sz w:val="20"/>
                <w:szCs w:val="20"/>
              </w:rPr>
              <w:t>2016</w:t>
            </w:r>
          </w:p>
        </w:tc>
        <w:tc>
          <w:tcPr>
            <w:tcW w:w="1543" w:type="dxa"/>
            <w:shd w:val="clear" w:color="auto" w:fill="auto"/>
          </w:tcPr>
          <w:p w14:paraId="3C771868" w14:textId="207903BF"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793</w:t>
            </w:r>
          </w:p>
        </w:tc>
        <w:tc>
          <w:tcPr>
            <w:tcW w:w="1543" w:type="dxa"/>
            <w:shd w:val="clear" w:color="auto" w:fill="auto"/>
          </w:tcPr>
          <w:p w14:paraId="3FF029A5" w14:textId="38601EC9"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159</w:t>
            </w:r>
          </w:p>
        </w:tc>
        <w:tc>
          <w:tcPr>
            <w:tcW w:w="1543" w:type="dxa"/>
            <w:shd w:val="clear" w:color="auto" w:fill="auto"/>
          </w:tcPr>
          <w:p w14:paraId="7B7A6CF0" w14:textId="0E0B7054"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598</w:t>
            </w:r>
          </w:p>
        </w:tc>
        <w:tc>
          <w:tcPr>
            <w:tcW w:w="1543" w:type="dxa"/>
            <w:shd w:val="clear" w:color="auto" w:fill="auto"/>
          </w:tcPr>
          <w:p w14:paraId="22B236C4" w14:textId="073E0C17"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18</w:t>
            </w:r>
          </w:p>
        </w:tc>
        <w:tc>
          <w:tcPr>
            <w:tcW w:w="1543" w:type="dxa"/>
            <w:shd w:val="clear" w:color="auto" w:fill="auto"/>
          </w:tcPr>
          <w:p w14:paraId="29EBAF2F" w14:textId="29E150BE"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11</w:t>
            </w:r>
          </w:p>
        </w:tc>
        <w:tc>
          <w:tcPr>
            <w:tcW w:w="1543" w:type="dxa"/>
            <w:shd w:val="clear" w:color="auto" w:fill="auto"/>
          </w:tcPr>
          <w:p w14:paraId="51AC5778" w14:textId="4D984147"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7</w:t>
            </w:r>
          </w:p>
        </w:tc>
      </w:tr>
      <w:tr w:rsidR="00E57EBB" w:rsidRPr="00BC6B1C" w14:paraId="0050F816" w14:textId="77777777" w:rsidTr="00576A3D">
        <w:trPr>
          <w:jc w:val="center"/>
        </w:trPr>
        <w:tc>
          <w:tcPr>
            <w:tcW w:w="1542" w:type="dxa"/>
            <w:shd w:val="clear" w:color="auto" w:fill="auto"/>
          </w:tcPr>
          <w:p w14:paraId="4F435AF1" w14:textId="77777777" w:rsidR="00E57EBB" w:rsidRPr="00DD67E9" w:rsidRDefault="00E57EBB" w:rsidP="00576A3D">
            <w:pPr>
              <w:jc w:val="center"/>
              <w:rPr>
                <w:rFonts w:ascii="Arial" w:eastAsia="Calibri" w:hAnsi="Arial" w:cs="Arial"/>
                <w:sz w:val="20"/>
                <w:szCs w:val="20"/>
              </w:rPr>
            </w:pPr>
            <w:r w:rsidRPr="00DD67E9">
              <w:rPr>
                <w:rFonts w:ascii="Arial" w:eastAsia="Calibri" w:hAnsi="Arial" w:cs="Arial"/>
                <w:sz w:val="20"/>
                <w:szCs w:val="20"/>
              </w:rPr>
              <w:t>2017</w:t>
            </w:r>
          </w:p>
        </w:tc>
        <w:tc>
          <w:tcPr>
            <w:tcW w:w="1543" w:type="dxa"/>
            <w:shd w:val="clear" w:color="auto" w:fill="auto"/>
          </w:tcPr>
          <w:p w14:paraId="6604BB5F" w14:textId="32ECA30A"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792</w:t>
            </w:r>
          </w:p>
        </w:tc>
        <w:tc>
          <w:tcPr>
            <w:tcW w:w="1543" w:type="dxa"/>
            <w:shd w:val="clear" w:color="auto" w:fill="auto"/>
          </w:tcPr>
          <w:p w14:paraId="5E9513F6" w14:textId="758DD739"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162</w:t>
            </w:r>
          </w:p>
        </w:tc>
        <w:tc>
          <w:tcPr>
            <w:tcW w:w="1543" w:type="dxa"/>
            <w:shd w:val="clear" w:color="auto" w:fill="auto"/>
          </w:tcPr>
          <w:p w14:paraId="182BA627" w14:textId="3CFD4CC9"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599</w:t>
            </w:r>
          </w:p>
        </w:tc>
        <w:tc>
          <w:tcPr>
            <w:tcW w:w="1543" w:type="dxa"/>
            <w:shd w:val="clear" w:color="auto" w:fill="auto"/>
          </w:tcPr>
          <w:p w14:paraId="5D91DB37" w14:textId="4AB0BC4E"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20</w:t>
            </w:r>
          </w:p>
        </w:tc>
        <w:tc>
          <w:tcPr>
            <w:tcW w:w="1543" w:type="dxa"/>
            <w:shd w:val="clear" w:color="auto" w:fill="auto"/>
          </w:tcPr>
          <w:p w14:paraId="3F93BDE6" w14:textId="00F65C45"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5</w:t>
            </w:r>
          </w:p>
        </w:tc>
        <w:tc>
          <w:tcPr>
            <w:tcW w:w="1543" w:type="dxa"/>
            <w:shd w:val="clear" w:color="auto" w:fill="auto"/>
          </w:tcPr>
          <w:p w14:paraId="21E8F021" w14:textId="42A3EBF2"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6</w:t>
            </w:r>
          </w:p>
        </w:tc>
      </w:tr>
      <w:tr w:rsidR="00E57EBB" w:rsidRPr="00BC6B1C" w14:paraId="2A480AFE" w14:textId="77777777" w:rsidTr="00576A3D">
        <w:trPr>
          <w:jc w:val="center"/>
        </w:trPr>
        <w:tc>
          <w:tcPr>
            <w:tcW w:w="1542" w:type="dxa"/>
            <w:shd w:val="clear" w:color="auto" w:fill="auto"/>
          </w:tcPr>
          <w:p w14:paraId="3D4A0C27" w14:textId="77777777" w:rsidR="00E57EBB" w:rsidRPr="00DD67E9" w:rsidRDefault="00E57EBB" w:rsidP="00576A3D">
            <w:pPr>
              <w:jc w:val="center"/>
              <w:rPr>
                <w:rFonts w:ascii="Arial" w:eastAsia="Calibri" w:hAnsi="Arial" w:cs="Arial"/>
                <w:sz w:val="20"/>
                <w:szCs w:val="20"/>
              </w:rPr>
            </w:pPr>
            <w:r w:rsidRPr="00DD67E9">
              <w:rPr>
                <w:rFonts w:ascii="Arial" w:eastAsia="Calibri" w:hAnsi="Arial" w:cs="Arial"/>
                <w:sz w:val="20"/>
                <w:szCs w:val="20"/>
              </w:rPr>
              <w:t>2018</w:t>
            </w:r>
          </w:p>
        </w:tc>
        <w:tc>
          <w:tcPr>
            <w:tcW w:w="1543" w:type="dxa"/>
            <w:shd w:val="clear" w:color="auto" w:fill="auto"/>
          </w:tcPr>
          <w:p w14:paraId="5CC11BCB" w14:textId="5AF0E32F"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891</w:t>
            </w:r>
          </w:p>
        </w:tc>
        <w:tc>
          <w:tcPr>
            <w:tcW w:w="1543" w:type="dxa"/>
            <w:shd w:val="clear" w:color="auto" w:fill="auto"/>
          </w:tcPr>
          <w:p w14:paraId="77542AFC" w14:textId="0DB7FA16"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190</w:t>
            </w:r>
          </w:p>
        </w:tc>
        <w:tc>
          <w:tcPr>
            <w:tcW w:w="1543" w:type="dxa"/>
            <w:shd w:val="clear" w:color="auto" w:fill="auto"/>
          </w:tcPr>
          <w:p w14:paraId="7302097E" w14:textId="715A5BD1"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661</w:t>
            </w:r>
          </w:p>
        </w:tc>
        <w:tc>
          <w:tcPr>
            <w:tcW w:w="1543" w:type="dxa"/>
            <w:shd w:val="clear" w:color="auto" w:fill="auto"/>
          </w:tcPr>
          <w:p w14:paraId="30332208" w14:textId="7CA73B65"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26</w:t>
            </w:r>
          </w:p>
        </w:tc>
        <w:tc>
          <w:tcPr>
            <w:tcW w:w="1543" w:type="dxa"/>
            <w:shd w:val="clear" w:color="auto" w:fill="auto"/>
          </w:tcPr>
          <w:p w14:paraId="34AD5F1B" w14:textId="240BF30B"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7</w:t>
            </w:r>
          </w:p>
        </w:tc>
        <w:tc>
          <w:tcPr>
            <w:tcW w:w="1543" w:type="dxa"/>
            <w:shd w:val="clear" w:color="auto" w:fill="auto"/>
          </w:tcPr>
          <w:p w14:paraId="7A264C3F" w14:textId="737BDE88"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7</w:t>
            </w:r>
          </w:p>
        </w:tc>
      </w:tr>
      <w:tr w:rsidR="00E57EBB" w:rsidRPr="00BC6B1C" w14:paraId="2F45E663" w14:textId="77777777" w:rsidTr="00576A3D">
        <w:trPr>
          <w:jc w:val="center"/>
        </w:trPr>
        <w:tc>
          <w:tcPr>
            <w:tcW w:w="1542" w:type="dxa"/>
            <w:shd w:val="clear" w:color="auto" w:fill="auto"/>
          </w:tcPr>
          <w:p w14:paraId="4BC6BD6F" w14:textId="286710D2" w:rsidR="00E57EBB" w:rsidRPr="00DD67E9" w:rsidRDefault="00E57EBB" w:rsidP="00576A3D">
            <w:pPr>
              <w:jc w:val="center"/>
              <w:rPr>
                <w:rFonts w:ascii="Arial" w:eastAsia="Calibri" w:hAnsi="Arial" w:cs="Arial"/>
                <w:sz w:val="20"/>
                <w:szCs w:val="20"/>
              </w:rPr>
            </w:pPr>
            <w:r w:rsidRPr="00DD67E9">
              <w:rPr>
                <w:rFonts w:ascii="Arial" w:eastAsia="Calibri" w:hAnsi="Arial" w:cs="Arial"/>
                <w:sz w:val="20"/>
                <w:szCs w:val="20"/>
              </w:rPr>
              <w:t>2019</w:t>
            </w:r>
          </w:p>
        </w:tc>
        <w:tc>
          <w:tcPr>
            <w:tcW w:w="1543" w:type="dxa"/>
            <w:shd w:val="clear" w:color="auto" w:fill="auto"/>
          </w:tcPr>
          <w:p w14:paraId="225E3340" w14:textId="0220247E"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856</w:t>
            </w:r>
          </w:p>
        </w:tc>
        <w:tc>
          <w:tcPr>
            <w:tcW w:w="1543" w:type="dxa"/>
            <w:shd w:val="clear" w:color="auto" w:fill="auto"/>
          </w:tcPr>
          <w:p w14:paraId="12E0F59F" w14:textId="6601E147"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167</w:t>
            </w:r>
          </w:p>
        </w:tc>
        <w:tc>
          <w:tcPr>
            <w:tcW w:w="1543" w:type="dxa"/>
            <w:shd w:val="clear" w:color="auto" w:fill="auto"/>
          </w:tcPr>
          <w:p w14:paraId="5B3B804B" w14:textId="328159A3"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653</w:t>
            </w:r>
          </w:p>
        </w:tc>
        <w:tc>
          <w:tcPr>
            <w:tcW w:w="1543" w:type="dxa"/>
            <w:shd w:val="clear" w:color="auto" w:fill="auto"/>
          </w:tcPr>
          <w:p w14:paraId="14B5AB8B" w14:textId="369E7F9D"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22</w:t>
            </w:r>
          </w:p>
        </w:tc>
        <w:tc>
          <w:tcPr>
            <w:tcW w:w="1543" w:type="dxa"/>
            <w:shd w:val="clear" w:color="auto" w:fill="auto"/>
          </w:tcPr>
          <w:p w14:paraId="1882B55C" w14:textId="7977B914"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9</w:t>
            </w:r>
          </w:p>
        </w:tc>
        <w:tc>
          <w:tcPr>
            <w:tcW w:w="1543" w:type="dxa"/>
            <w:shd w:val="clear" w:color="auto" w:fill="auto"/>
          </w:tcPr>
          <w:p w14:paraId="6974574C" w14:textId="7214F9E5"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5</w:t>
            </w:r>
          </w:p>
        </w:tc>
      </w:tr>
      <w:tr w:rsidR="00E57EBB" w:rsidRPr="00BC6B1C" w14:paraId="7273D058" w14:textId="77777777" w:rsidTr="00576A3D">
        <w:trPr>
          <w:jc w:val="center"/>
        </w:trPr>
        <w:tc>
          <w:tcPr>
            <w:tcW w:w="1542" w:type="dxa"/>
            <w:shd w:val="clear" w:color="auto" w:fill="auto"/>
          </w:tcPr>
          <w:p w14:paraId="7812E324" w14:textId="5F33F178" w:rsidR="00E57EBB" w:rsidRPr="00DD67E9" w:rsidRDefault="00E57EBB" w:rsidP="00576A3D">
            <w:pPr>
              <w:jc w:val="center"/>
              <w:rPr>
                <w:rFonts w:ascii="Arial" w:eastAsia="Calibri" w:hAnsi="Arial" w:cs="Arial"/>
                <w:sz w:val="20"/>
                <w:szCs w:val="20"/>
              </w:rPr>
            </w:pPr>
            <w:r w:rsidRPr="00DD67E9">
              <w:rPr>
                <w:rFonts w:ascii="Arial" w:eastAsia="Calibri" w:hAnsi="Arial" w:cs="Arial"/>
                <w:sz w:val="20"/>
                <w:szCs w:val="20"/>
              </w:rPr>
              <w:t>2020</w:t>
            </w:r>
          </w:p>
        </w:tc>
        <w:tc>
          <w:tcPr>
            <w:tcW w:w="1543" w:type="dxa"/>
            <w:shd w:val="clear" w:color="auto" w:fill="auto"/>
          </w:tcPr>
          <w:p w14:paraId="07A0DD55" w14:textId="67ABCBDA"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925</w:t>
            </w:r>
          </w:p>
        </w:tc>
        <w:tc>
          <w:tcPr>
            <w:tcW w:w="1543" w:type="dxa"/>
            <w:shd w:val="clear" w:color="auto" w:fill="auto"/>
          </w:tcPr>
          <w:p w14:paraId="4157C618" w14:textId="712C3EFA"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240</w:t>
            </w:r>
          </w:p>
        </w:tc>
        <w:tc>
          <w:tcPr>
            <w:tcW w:w="1543" w:type="dxa"/>
            <w:shd w:val="clear" w:color="auto" w:fill="auto"/>
          </w:tcPr>
          <w:p w14:paraId="5F5753BE" w14:textId="27588DAB"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651</w:t>
            </w:r>
          </w:p>
        </w:tc>
        <w:tc>
          <w:tcPr>
            <w:tcW w:w="1543" w:type="dxa"/>
            <w:shd w:val="clear" w:color="auto" w:fill="auto"/>
          </w:tcPr>
          <w:p w14:paraId="343495BD" w14:textId="79926F7E"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24</w:t>
            </w:r>
          </w:p>
        </w:tc>
        <w:tc>
          <w:tcPr>
            <w:tcW w:w="1543" w:type="dxa"/>
            <w:shd w:val="clear" w:color="auto" w:fill="auto"/>
          </w:tcPr>
          <w:p w14:paraId="606134D9" w14:textId="01042B25"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6</w:t>
            </w:r>
          </w:p>
        </w:tc>
        <w:tc>
          <w:tcPr>
            <w:tcW w:w="1543" w:type="dxa"/>
            <w:shd w:val="clear" w:color="auto" w:fill="auto"/>
          </w:tcPr>
          <w:p w14:paraId="0C3543B9" w14:textId="29C3B503" w:rsidR="00E57EBB" w:rsidRPr="00DD67E9" w:rsidRDefault="00E57EBB" w:rsidP="00576A3D">
            <w:pPr>
              <w:jc w:val="center"/>
              <w:rPr>
                <w:rFonts w:ascii="Arial" w:hAnsi="Arial" w:cs="Arial"/>
                <w:color w:val="000000"/>
                <w:sz w:val="20"/>
                <w:szCs w:val="20"/>
              </w:rPr>
            </w:pPr>
            <w:r w:rsidRPr="00DD67E9">
              <w:rPr>
                <w:rFonts w:ascii="Arial" w:hAnsi="Arial" w:cs="Arial"/>
                <w:color w:val="000000"/>
                <w:sz w:val="20"/>
                <w:szCs w:val="20"/>
              </w:rPr>
              <w:t>4</w:t>
            </w:r>
          </w:p>
        </w:tc>
      </w:tr>
      <w:tr w:rsidR="00DC046B" w:rsidRPr="00BC6B1C" w14:paraId="48EAAF49" w14:textId="77777777" w:rsidTr="00576A3D">
        <w:trPr>
          <w:jc w:val="center"/>
        </w:trPr>
        <w:tc>
          <w:tcPr>
            <w:tcW w:w="1542" w:type="dxa"/>
            <w:shd w:val="clear" w:color="auto" w:fill="auto"/>
          </w:tcPr>
          <w:p w14:paraId="4A4B501C" w14:textId="2465BA18" w:rsidR="00DC046B" w:rsidRPr="00DD67E9" w:rsidRDefault="00DC046B" w:rsidP="00576A3D">
            <w:pPr>
              <w:jc w:val="center"/>
              <w:rPr>
                <w:rFonts w:ascii="Arial" w:eastAsia="Calibri" w:hAnsi="Arial" w:cs="Arial"/>
                <w:sz w:val="20"/>
                <w:szCs w:val="20"/>
              </w:rPr>
            </w:pPr>
            <w:r>
              <w:rPr>
                <w:rFonts w:ascii="Arial" w:eastAsia="Calibri" w:hAnsi="Arial" w:cs="Arial"/>
                <w:sz w:val="20"/>
                <w:szCs w:val="20"/>
              </w:rPr>
              <w:t>2021</w:t>
            </w:r>
          </w:p>
        </w:tc>
        <w:tc>
          <w:tcPr>
            <w:tcW w:w="1543" w:type="dxa"/>
            <w:shd w:val="clear" w:color="auto" w:fill="auto"/>
          </w:tcPr>
          <w:p w14:paraId="464D1977" w14:textId="5429E680" w:rsidR="00DC046B" w:rsidRPr="00DD67E9" w:rsidRDefault="00094FC2" w:rsidP="00576A3D">
            <w:pPr>
              <w:jc w:val="center"/>
              <w:rPr>
                <w:rFonts w:ascii="Arial" w:hAnsi="Arial" w:cs="Arial"/>
                <w:color w:val="000000"/>
                <w:sz w:val="20"/>
                <w:szCs w:val="20"/>
              </w:rPr>
            </w:pPr>
            <w:r>
              <w:rPr>
                <w:rFonts w:ascii="Arial" w:hAnsi="Arial" w:cs="Arial"/>
                <w:color w:val="000000"/>
                <w:sz w:val="20"/>
                <w:szCs w:val="20"/>
              </w:rPr>
              <w:t>1,0</w:t>
            </w:r>
            <w:r w:rsidR="006446FA">
              <w:rPr>
                <w:rFonts w:ascii="Arial" w:hAnsi="Arial" w:cs="Arial"/>
                <w:color w:val="000000"/>
                <w:sz w:val="20"/>
                <w:szCs w:val="20"/>
              </w:rPr>
              <w:t>76</w:t>
            </w:r>
          </w:p>
        </w:tc>
        <w:tc>
          <w:tcPr>
            <w:tcW w:w="1543" w:type="dxa"/>
            <w:shd w:val="clear" w:color="auto" w:fill="auto"/>
          </w:tcPr>
          <w:p w14:paraId="16D6B529" w14:textId="71FE9341" w:rsidR="00DC046B" w:rsidRPr="00DD67E9" w:rsidRDefault="00591AE3" w:rsidP="00576A3D">
            <w:pPr>
              <w:jc w:val="center"/>
              <w:rPr>
                <w:rFonts w:ascii="Arial" w:hAnsi="Arial" w:cs="Arial"/>
                <w:color w:val="000000"/>
                <w:sz w:val="20"/>
                <w:szCs w:val="20"/>
              </w:rPr>
            </w:pPr>
            <w:r>
              <w:rPr>
                <w:rFonts w:ascii="Arial" w:hAnsi="Arial" w:cs="Arial"/>
                <w:color w:val="000000"/>
                <w:sz w:val="20"/>
                <w:szCs w:val="20"/>
              </w:rPr>
              <w:t>2</w:t>
            </w:r>
            <w:r w:rsidR="006446FA">
              <w:rPr>
                <w:rFonts w:ascii="Arial" w:hAnsi="Arial" w:cs="Arial"/>
                <w:color w:val="000000"/>
                <w:sz w:val="20"/>
                <w:szCs w:val="20"/>
              </w:rPr>
              <w:t>80</w:t>
            </w:r>
          </w:p>
        </w:tc>
        <w:tc>
          <w:tcPr>
            <w:tcW w:w="1543" w:type="dxa"/>
            <w:shd w:val="clear" w:color="auto" w:fill="auto"/>
          </w:tcPr>
          <w:p w14:paraId="45F0B1F2" w14:textId="61D676BF" w:rsidR="00DC046B" w:rsidRPr="00DD67E9" w:rsidRDefault="00591AE3" w:rsidP="00576A3D">
            <w:pPr>
              <w:jc w:val="center"/>
              <w:rPr>
                <w:rFonts w:ascii="Arial" w:hAnsi="Arial" w:cs="Arial"/>
                <w:color w:val="000000"/>
                <w:sz w:val="20"/>
                <w:szCs w:val="20"/>
              </w:rPr>
            </w:pPr>
            <w:r>
              <w:rPr>
                <w:rFonts w:ascii="Arial" w:hAnsi="Arial" w:cs="Arial"/>
                <w:color w:val="000000"/>
                <w:sz w:val="20"/>
                <w:szCs w:val="20"/>
              </w:rPr>
              <w:t>74</w:t>
            </w:r>
            <w:r w:rsidR="006446FA">
              <w:rPr>
                <w:rFonts w:ascii="Arial" w:hAnsi="Arial" w:cs="Arial"/>
                <w:color w:val="000000"/>
                <w:sz w:val="20"/>
                <w:szCs w:val="20"/>
              </w:rPr>
              <w:t>6</w:t>
            </w:r>
          </w:p>
        </w:tc>
        <w:tc>
          <w:tcPr>
            <w:tcW w:w="1543" w:type="dxa"/>
            <w:shd w:val="clear" w:color="auto" w:fill="auto"/>
          </w:tcPr>
          <w:p w14:paraId="3DE778C4" w14:textId="7349D338" w:rsidR="00DC046B" w:rsidRPr="00DD67E9" w:rsidRDefault="00591AE3" w:rsidP="00576A3D">
            <w:pPr>
              <w:jc w:val="center"/>
              <w:rPr>
                <w:rFonts w:ascii="Arial" w:hAnsi="Arial" w:cs="Arial"/>
                <w:color w:val="000000"/>
                <w:sz w:val="20"/>
                <w:szCs w:val="20"/>
              </w:rPr>
            </w:pPr>
            <w:r>
              <w:rPr>
                <w:rFonts w:ascii="Arial" w:hAnsi="Arial" w:cs="Arial"/>
                <w:color w:val="000000"/>
                <w:sz w:val="20"/>
                <w:szCs w:val="20"/>
              </w:rPr>
              <w:t>3</w:t>
            </w:r>
            <w:r w:rsidR="006446FA">
              <w:rPr>
                <w:rFonts w:ascii="Arial" w:hAnsi="Arial" w:cs="Arial"/>
                <w:color w:val="000000"/>
                <w:sz w:val="20"/>
                <w:szCs w:val="20"/>
              </w:rPr>
              <w:t>4</w:t>
            </w:r>
          </w:p>
        </w:tc>
        <w:tc>
          <w:tcPr>
            <w:tcW w:w="1543" w:type="dxa"/>
            <w:shd w:val="clear" w:color="auto" w:fill="auto"/>
          </w:tcPr>
          <w:p w14:paraId="7410C799" w14:textId="54D13714" w:rsidR="00DC046B" w:rsidRPr="00DD67E9" w:rsidRDefault="006446FA" w:rsidP="00576A3D">
            <w:pPr>
              <w:jc w:val="center"/>
              <w:rPr>
                <w:rFonts w:ascii="Arial" w:hAnsi="Arial" w:cs="Arial"/>
                <w:color w:val="000000"/>
                <w:sz w:val="20"/>
                <w:szCs w:val="20"/>
              </w:rPr>
            </w:pPr>
            <w:r>
              <w:rPr>
                <w:rFonts w:ascii="Arial" w:hAnsi="Arial" w:cs="Arial"/>
                <w:color w:val="000000"/>
                <w:sz w:val="20"/>
                <w:szCs w:val="20"/>
              </w:rPr>
              <w:t>8</w:t>
            </w:r>
          </w:p>
        </w:tc>
        <w:tc>
          <w:tcPr>
            <w:tcW w:w="1543" w:type="dxa"/>
            <w:shd w:val="clear" w:color="auto" w:fill="auto"/>
          </w:tcPr>
          <w:p w14:paraId="42C634F7" w14:textId="0637C01B" w:rsidR="00DC046B" w:rsidRPr="00DD67E9" w:rsidRDefault="00591AE3" w:rsidP="00576A3D">
            <w:pPr>
              <w:jc w:val="center"/>
              <w:rPr>
                <w:rFonts w:ascii="Arial" w:hAnsi="Arial" w:cs="Arial"/>
                <w:color w:val="000000"/>
                <w:sz w:val="20"/>
                <w:szCs w:val="20"/>
              </w:rPr>
            </w:pPr>
            <w:r>
              <w:rPr>
                <w:rFonts w:ascii="Arial" w:hAnsi="Arial" w:cs="Arial"/>
                <w:color w:val="000000"/>
                <w:sz w:val="20"/>
                <w:szCs w:val="20"/>
              </w:rPr>
              <w:t>8</w:t>
            </w:r>
          </w:p>
        </w:tc>
      </w:tr>
      <w:tr w:rsidR="00C27391" w:rsidRPr="00BC6B1C" w14:paraId="0191CB5E" w14:textId="77777777" w:rsidTr="00576A3D">
        <w:trPr>
          <w:jc w:val="center"/>
        </w:trPr>
        <w:tc>
          <w:tcPr>
            <w:tcW w:w="1542" w:type="dxa"/>
            <w:shd w:val="clear" w:color="auto" w:fill="auto"/>
          </w:tcPr>
          <w:p w14:paraId="2BFF42C4" w14:textId="78A9B51E" w:rsidR="00C27391" w:rsidRDefault="00C27391" w:rsidP="00576A3D">
            <w:pPr>
              <w:jc w:val="center"/>
              <w:rPr>
                <w:rFonts w:ascii="Arial" w:eastAsia="Calibri" w:hAnsi="Arial" w:cs="Arial"/>
                <w:sz w:val="20"/>
                <w:szCs w:val="20"/>
              </w:rPr>
            </w:pPr>
            <w:r>
              <w:rPr>
                <w:rFonts w:ascii="Arial" w:eastAsia="Calibri" w:hAnsi="Arial" w:cs="Arial"/>
                <w:sz w:val="20"/>
                <w:szCs w:val="20"/>
              </w:rPr>
              <w:t>2022</w:t>
            </w:r>
          </w:p>
        </w:tc>
        <w:tc>
          <w:tcPr>
            <w:tcW w:w="1543" w:type="dxa"/>
            <w:shd w:val="clear" w:color="auto" w:fill="auto"/>
          </w:tcPr>
          <w:p w14:paraId="7AB12B06" w14:textId="41E6369D" w:rsidR="00C27391" w:rsidRDefault="000A762B" w:rsidP="00576A3D">
            <w:pPr>
              <w:jc w:val="center"/>
              <w:rPr>
                <w:rFonts w:ascii="Arial" w:hAnsi="Arial" w:cs="Arial"/>
                <w:color w:val="000000"/>
                <w:sz w:val="20"/>
                <w:szCs w:val="20"/>
              </w:rPr>
            </w:pPr>
            <w:r>
              <w:rPr>
                <w:rFonts w:ascii="Arial" w:hAnsi="Arial" w:cs="Arial"/>
                <w:color w:val="000000"/>
                <w:sz w:val="20"/>
                <w:szCs w:val="20"/>
              </w:rPr>
              <w:t>1,047</w:t>
            </w:r>
          </w:p>
        </w:tc>
        <w:tc>
          <w:tcPr>
            <w:tcW w:w="1543" w:type="dxa"/>
            <w:shd w:val="clear" w:color="auto" w:fill="auto"/>
          </w:tcPr>
          <w:p w14:paraId="79CC6C81" w14:textId="7B7CAE77" w:rsidR="00C27391" w:rsidRDefault="000A762B" w:rsidP="00576A3D">
            <w:pPr>
              <w:jc w:val="center"/>
              <w:rPr>
                <w:rFonts w:ascii="Arial" w:hAnsi="Arial" w:cs="Arial"/>
                <w:color w:val="000000"/>
                <w:sz w:val="20"/>
                <w:szCs w:val="20"/>
              </w:rPr>
            </w:pPr>
            <w:r>
              <w:rPr>
                <w:rFonts w:ascii="Arial" w:hAnsi="Arial" w:cs="Arial"/>
                <w:color w:val="000000"/>
                <w:sz w:val="20"/>
                <w:szCs w:val="20"/>
              </w:rPr>
              <w:t>312</w:t>
            </w:r>
          </w:p>
        </w:tc>
        <w:tc>
          <w:tcPr>
            <w:tcW w:w="1543" w:type="dxa"/>
            <w:shd w:val="clear" w:color="auto" w:fill="auto"/>
          </w:tcPr>
          <w:p w14:paraId="326B7D49" w14:textId="3017096F" w:rsidR="00C27391" w:rsidRDefault="000A762B" w:rsidP="00576A3D">
            <w:pPr>
              <w:jc w:val="center"/>
              <w:rPr>
                <w:rFonts w:ascii="Arial" w:hAnsi="Arial" w:cs="Arial"/>
                <w:color w:val="000000"/>
                <w:sz w:val="20"/>
                <w:szCs w:val="20"/>
              </w:rPr>
            </w:pPr>
            <w:r>
              <w:rPr>
                <w:rFonts w:ascii="Arial" w:hAnsi="Arial" w:cs="Arial"/>
                <w:color w:val="000000"/>
                <w:sz w:val="20"/>
                <w:szCs w:val="20"/>
              </w:rPr>
              <w:t>695</w:t>
            </w:r>
          </w:p>
        </w:tc>
        <w:tc>
          <w:tcPr>
            <w:tcW w:w="1543" w:type="dxa"/>
            <w:shd w:val="clear" w:color="auto" w:fill="auto"/>
          </w:tcPr>
          <w:p w14:paraId="60B22D10" w14:textId="5D77456A" w:rsidR="00C27391" w:rsidRDefault="000A762B" w:rsidP="00576A3D">
            <w:pPr>
              <w:jc w:val="center"/>
              <w:rPr>
                <w:rFonts w:ascii="Arial" w:hAnsi="Arial" w:cs="Arial"/>
                <w:color w:val="000000"/>
                <w:sz w:val="20"/>
                <w:szCs w:val="20"/>
              </w:rPr>
            </w:pPr>
            <w:r>
              <w:rPr>
                <w:rFonts w:ascii="Arial" w:hAnsi="Arial" w:cs="Arial"/>
                <w:color w:val="000000"/>
                <w:sz w:val="20"/>
                <w:szCs w:val="20"/>
              </w:rPr>
              <w:t>24</w:t>
            </w:r>
          </w:p>
        </w:tc>
        <w:tc>
          <w:tcPr>
            <w:tcW w:w="1543" w:type="dxa"/>
            <w:shd w:val="clear" w:color="auto" w:fill="auto"/>
          </w:tcPr>
          <w:p w14:paraId="2E77ACF5" w14:textId="5A9730CE" w:rsidR="00C27391" w:rsidRDefault="000A762B" w:rsidP="00576A3D">
            <w:pPr>
              <w:jc w:val="center"/>
              <w:rPr>
                <w:rFonts w:ascii="Arial" w:hAnsi="Arial" w:cs="Arial"/>
                <w:color w:val="000000"/>
                <w:sz w:val="20"/>
                <w:szCs w:val="20"/>
              </w:rPr>
            </w:pPr>
            <w:r>
              <w:rPr>
                <w:rFonts w:ascii="Arial" w:hAnsi="Arial" w:cs="Arial"/>
                <w:color w:val="000000"/>
                <w:sz w:val="20"/>
                <w:szCs w:val="20"/>
              </w:rPr>
              <w:t>10</w:t>
            </w:r>
          </w:p>
        </w:tc>
        <w:tc>
          <w:tcPr>
            <w:tcW w:w="1543" w:type="dxa"/>
            <w:shd w:val="clear" w:color="auto" w:fill="auto"/>
          </w:tcPr>
          <w:p w14:paraId="40330D4B" w14:textId="43AEE89F" w:rsidR="00C27391" w:rsidRDefault="000A762B" w:rsidP="00576A3D">
            <w:pPr>
              <w:jc w:val="center"/>
              <w:rPr>
                <w:rFonts w:ascii="Arial" w:hAnsi="Arial" w:cs="Arial"/>
                <w:color w:val="000000"/>
                <w:sz w:val="20"/>
                <w:szCs w:val="20"/>
              </w:rPr>
            </w:pPr>
            <w:r>
              <w:rPr>
                <w:rFonts w:ascii="Arial" w:hAnsi="Arial" w:cs="Arial"/>
                <w:color w:val="000000"/>
                <w:sz w:val="20"/>
                <w:szCs w:val="20"/>
              </w:rPr>
              <w:t>6</w:t>
            </w:r>
          </w:p>
        </w:tc>
      </w:tr>
    </w:tbl>
    <w:p w14:paraId="192C2784" w14:textId="5AA552B2" w:rsidR="00A76F08" w:rsidRPr="009D41CE" w:rsidRDefault="00A76F08" w:rsidP="00395995">
      <w:pPr>
        <w:ind w:left="-270" w:right="-306"/>
        <w:rPr>
          <w:rFonts w:ascii="Arial" w:eastAsia="Calibri" w:hAnsi="Arial" w:cs="Arial"/>
          <w:sz w:val="18"/>
          <w:szCs w:val="18"/>
        </w:rPr>
      </w:pPr>
      <w:r w:rsidRPr="009D41CE">
        <w:rPr>
          <w:rFonts w:ascii="Arial" w:eastAsia="Calibri" w:hAnsi="Arial" w:cs="Arial"/>
          <w:sz w:val="18"/>
          <w:szCs w:val="18"/>
        </w:rPr>
        <w:t xml:space="preserve">* Indicates fewer than 3 </w:t>
      </w:r>
      <w:r w:rsidR="00541EF5">
        <w:rPr>
          <w:rFonts w:ascii="Arial" w:eastAsia="Calibri" w:hAnsi="Arial" w:cs="Arial"/>
          <w:sz w:val="18"/>
          <w:szCs w:val="18"/>
        </w:rPr>
        <w:t>death</w:t>
      </w:r>
      <w:r w:rsidRPr="009D41CE">
        <w:rPr>
          <w:rFonts w:ascii="Arial" w:eastAsia="Calibri" w:hAnsi="Arial" w:cs="Arial"/>
          <w:sz w:val="18"/>
          <w:szCs w:val="18"/>
        </w:rPr>
        <w:t>s.</w:t>
      </w:r>
    </w:p>
    <w:p w14:paraId="28DA80BA" w14:textId="462B79A3" w:rsidR="00893686" w:rsidRPr="009D41CE" w:rsidRDefault="00893686" w:rsidP="00395995">
      <w:pPr>
        <w:ind w:left="-270" w:right="-306"/>
        <w:rPr>
          <w:rFonts w:ascii="Arial" w:eastAsia="Times New Roman" w:hAnsi="Arial" w:cs="Arial"/>
          <w:color w:val="000000"/>
          <w:sz w:val="18"/>
          <w:szCs w:val="18"/>
        </w:rPr>
      </w:pPr>
      <w:r w:rsidRPr="009D41CE">
        <w:rPr>
          <w:rFonts w:ascii="Arial" w:eastAsia="Calibri" w:hAnsi="Arial" w:cs="Arial"/>
          <w:sz w:val="18"/>
          <w:szCs w:val="18"/>
        </w:rPr>
        <w:t>Source</w:t>
      </w:r>
      <w:r w:rsidR="00D972DC" w:rsidRPr="009D41CE">
        <w:rPr>
          <w:rFonts w:ascii="Arial" w:eastAsia="Calibri" w:hAnsi="Arial" w:cs="Arial"/>
          <w:sz w:val="18"/>
          <w:szCs w:val="18"/>
        </w:rPr>
        <w:t xml:space="preserve">: </w:t>
      </w:r>
      <w:r w:rsidR="00A76F08" w:rsidRPr="009D41CE">
        <w:rPr>
          <w:rFonts w:ascii="Arial" w:eastAsia="Times New Roman" w:hAnsi="Arial" w:cs="Arial"/>
          <w:color w:val="000000"/>
          <w:sz w:val="18"/>
          <w:szCs w:val="18"/>
        </w:rPr>
        <w:t>Vital Statistics Program, Colorado Department of Public Health and Environment.</w:t>
      </w:r>
      <w:r w:rsidR="00E61CA9" w:rsidRPr="009D41CE">
        <w:rPr>
          <w:rFonts w:ascii="Arial" w:eastAsia="Times New Roman" w:hAnsi="Arial" w:cs="Arial"/>
          <w:color w:val="000000"/>
          <w:sz w:val="18"/>
          <w:szCs w:val="18"/>
        </w:rPr>
        <w:t xml:space="preserve"> </w:t>
      </w:r>
      <w:r w:rsidR="00A47E2A">
        <w:rPr>
          <w:rFonts w:ascii="Arial" w:eastAsia="Times New Roman" w:hAnsi="Arial" w:cs="Arial"/>
          <w:color w:val="000000"/>
          <w:sz w:val="18"/>
          <w:szCs w:val="18"/>
        </w:rPr>
        <w:t>From</w:t>
      </w:r>
      <w:r w:rsidR="00E61CA9" w:rsidRPr="009D41CE">
        <w:rPr>
          <w:rFonts w:ascii="Arial" w:eastAsia="Times New Roman" w:hAnsi="Arial" w:cs="Arial"/>
          <w:color w:val="000000"/>
          <w:sz w:val="18"/>
          <w:szCs w:val="18"/>
        </w:rPr>
        <w:t xml:space="preserve"> </w:t>
      </w:r>
      <w:r w:rsidR="00A47E2A">
        <w:rPr>
          <w:rFonts w:ascii="Arial" w:eastAsia="Times New Roman" w:hAnsi="Arial" w:cs="Arial"/>
          <w:color w:val="000000"/>
          <w:sz w:val="18"/>
          <w:szCs w:val="18"/>
        </w:rPr>
        <w:t xml:space="preserve">Colorado Violent Death Reporting System, which is based on </w:t>
      </w:r>
      <w:r w:rsidR="00E61CA9" w:rsidRPr="009D41CE">
        <w:rPr>
          <w:rFonts w:ascii="Arial" w:eastAsia="Calibri" w:hAnsi="Arial" w:cs="Arial"/>
          <w:bCs/>
          <w:iCs/>
          <w:sz w:val="18"/>
          <w:szCs w:val="18"/>
        </w:rPr>
        <w:t>death certificates, law-enforcement reports, and coroner/medical examiner reports</w:t>
      </w:r>
      <w:r w:rsidR="00F74FBD">
        <w:rPr>
          <w:rFonts w:ascii="Arial" w:eastAsia="Calibri" w:hAnsi="Arial" w:cs="Arial"/>
          <w:bCs/>
          <w:iCs/>
          <w:sz w:val="18"/>
          <w:szCs w:val="18"/>
        </w:rPr>
        <w:t>.</w:t>
      </w:r>
      <w:r w:rsidR="00E61CA9" w:rsidRPr="009D41CE">
        <w:rPr>
          <w:rFonts w:ascii="Arial" w:eastAsia="Calibri" w:hAnsi="Arial" w:cs="Arial"/>
          <w:sz w:val="18"/>
          <w:szCs w:val="18"/>
        </w:rPr>
        <w:t xml:space="preserve"> </w:t>
      </w:r>
      <w:r w:rsidR="00252086">
        <w:rPr>
          <w:rFonts w:ascii="Arial" w:eastAsia="Calibri" w:hAnsi="Arial" w:cs="Arial"/>
          <w:sz w:val="18"/>
          <w:szCs w:val="18"/>
        </w:rPr>
        <w:t xml:space="preserve">Deaths </w:t>
      </w:r>
      <w:r w:rsidR="00FB0162">
        <w:rPr>
          <w:rFonts w:ascii="Arial" w:eastAsia="Calibri" w:hAnsi="Arial" w:cs="Arial"/>
          <w:sz w:val="18"/>
          <w:szCs w:val="18"/>
        </w:rPr>
        <w:t xml:space="preserve">occurred in Colorado and </w:t>
      </w:r>
      <w:r w:rsidR="00541EF5">
        <w:rPr>
          <w:rFonts w:ascii="Arial" w:eastAsia="Calibri" w:hAnsi="Arial" w:cs="Arial"/>
          <w:sz w:val="18"/>
          <w:szCs w:val="18"/>
        </w:rPr>
        <w:t>included</w:t>
      </w:r>
      <w:r w:rsidR="00E61CA9" w:rsidRPr="009D41CE">
        <w:rPr>
          <w:rFonts w:ascii="Arial" w:eastAsia="Calibri" w:hAnsi="Arial" w:cs="Arial"/>
          <w:sz w:val="18"/>
          <w:szCs w:val="18"/>
        </w:rPr>
        <w:t xml:space="preserve"> both Colorado residents and non-residents. </w:t>
      </w:r>
    </w:p>
    <w:p w14:paraId="58994043" w14:textId="77777777" w:rsidR="0033195E" w:rsidRPr="00505094" w:rsidRDefault="0033195E" w:rsidP="008D131A">
      <w:pPr>
        <w:rPr>
          <w:rFonts w:ascii="Arial" w:eastAsia="Calibri" w:hAnsi="Arial" w:cs="Arial"/>
          <w:b/>
          <w:iCs/>
          <w:sz w:val="24"/>
          <w:szCs w:val="24"/>
        </w:rPr>
      </w:pPr>
    </w:p>
    <w:p w14:paraId="278B2202" w14:textId="77777777" w:rsidR="007D1C8F" w:rsidRPr="00505094" w:rsidRDefault="007D1C8F" w:rsidP="00D74633">
      <w:pPr>
        <w:rPr>
          <w:rFonts w:ascii="Arial" w:hAnsi="Arial" w:cs="Arial"/>
          <w:bCs/>
          <w:sz w:val="24"/>
          <w:szCs w:val="24"/>
        </w:rPr>
      </w:pPr>
    </w:p>
    <w:p w14:paraId="3BB3C355" w14:textId="79D34C7D" w:rsidR="00D74633" w:rsidRPr="000C46C4" w:rsidRDefault="008F73EA" w:rsidP="00D74633">
      <w:pPr>
        <w:rPr>
          <w:rFonts w:ascii="Arial" w:hAnsi="Arial" w:cs="Arial"/>
          <w:b/>
          <w:bCs/>
          <w:sz w:val="24"/>
          <w:szCs w:val="24"/>
        </w:rPr>
      </w:pPr>
      <w:r w:rsidRPr="000C46C4">
        <w:rPr>
          <w:rFonts w:ascii="Arial" w:hAnsi="Arial" w:cs="Arial"/>
          <w:b/>
          <w:bCs/>
          <w:sz w:val="24"/>
          <w:szCs w:val="24"/>
        </w:rPr>
        <w:t>S</w:t>
      </w:r>
      <w:r w:rsidR="00D74633" w:rsidRPr="000C46C4">
        <w:rPr>
          <w:rFonts w:ascii="Arial" w:hAnsi="Arial" w:cs="Arial"/>
          <w:b/>
          <w:bCs/>
          <w:sz w:val="24"/>
          <w:szCs w:val="24"/>
        </w:rPr>
        <w:t xml:space="preserve">pecial thanks to Colorado Ceasefire for its role in originating this research and for its ongoing support of the project and to the staff of the </w:t>
      </w:r>
      <w:bookmarkStart w:id="1" w:name="_Hlk119409666"/>
      <w:r w:rsidR="00D74633" w:rsidRPr="000C46C4">
        <w:rPr>
          <w:rFonts w:ascii="Arial" w:hAnsi="Arial" w:cs="Arial"/>
          <w:b/>
          <w:bCs/>
          <w:sz w:val="24"/>
          <w:szCs w:val="24"/>
        </w:rPr>
        <w:t xml:space="preserve">Vital Statistics Program and the Injury Epidemiology Program at the Colorado Department of Public Health and Environment </w:t>
      </w:r>
      <w:bookmarkEnd w:id="1"/>
      <w:r w:rsidR="00D74633" w:rsidRPr="000C46C4">
        <w:rPr>
          <w:rFonts w:ascii="Arial" w:hAnsi="Arial" w:cs="Arial"/>
          <w:b/>
          <w:bCs/>
          <w:sz w:val="24"/>
          <w:szCs w:val="24"/>
        </w:rPr>
        <w:t>for providing both data and their invaluable expertise for this report.</w:t>
      </w:r>
      <w:r w:rsidR="00952A9B">
        <w:rPr>
          <w:rFonts w:ascii="Arial" w:hAnsi="Arial" w:cs="Arial"/>
          <w:b/>
          <w:bCs/>
          <w:sz w:val="24"/>
          <w:szCs w:val="24"/>
        </w:rPr>
        <w:t xml:space="preserve"> </w:t>
      </w:r>
      <w:r w:rsidR="00574E41">
        <w:rPr>
          <w:rFonts w:ascii="Arial" w:hAnsi="Arial" w:cs="Arial"/>
          <w:b/>
          <w:bCs/>
          <w:sz w:val="24"/>
          <w:szCs w:val="24"/>
        </w:rPr>
        <w:t>P</w:t>
      </w:r>
      <w:r w:rsidR="00952A9B">
        <w:rPr>
          <w:rFonts w:ascii="Arial" w:hAnsi="Arial" w:cs="Arial"/>
          <w:b/>
          <w:bCs/>
          <w:sz w:val="24"/>
          <w:szCs w:val="24"/>
        </w:rPr>
        <w:t>lease contact Stephanie Greenberg</w:t>
      </w:r>
      <w:r w:rsidR="00574E41">
        <w:rPr>
          <w:rFonts w:ascii="Arial" w:hAnsi="Arial" w:cs="Arial"/>
          <w:b/>
          <w:bCs/>
          <w:sz w:val="24"/>
          <w:szCs w:val="24"/>
        </w:rPr>
        <w:t xml:space="preserve"> with questions or comments</w:t>
      </w:r>
      <w:r w:rsidR="00F975A4">
        <w:rPr>
          <w:rFonts w:ascii="Arial" w:hAnsi="Arial" w:cs="Arial"/>
          <w:b/>
          <w:bCs/>
          <w:sz w:val="24"/>
          <w:szCs w:val="24"/>
        </w:rPr>
        <w:t xml:space="preserve">: </w:t>
      </w:r>
      <w:r w:rsidR="00952A9B">
        <w:rPr>
          <w:rFonts w:ascii="Arial" w:hAnsi="Arial" w:cs="Arial"/>
          <w:b/>
          <w:bCs/>
          <w:sz w:val="24"/>
          <w:szCs w:val="24"/>
        </w:rPr>
        <w:t>(researchswgreenberg@gmail.com).</w:t>
      </w:r>
    </w:p>
    <w:p w14:paraId="63AC1929" w14:textId="77777777" w:rsidR="000F366B" w:rsidRDefault="00DF6445" w:rsidP="00E42F8D">
      <w:pPr>
        <w:spacing w:before="240"/>
        <w:rPr>
          <w:rFonts w:ascii="Arial" w:eastAsia="Calibri" w:hAnsi="Arial" w:cs="Arial"/>
          <w:b/>
          <w:iCs/>
          <w:sz w:val="28"/>
          <w:szCs w:val="28"/>
        </w:rPr>
      </w:pPr>
      <w:r w:rsidRPr="00521A37">
        <w:rPr>
          <w:rFonts w:ascii="Arial" w:eastAsia="Calibri" w:hAnsi="Arial" w:cs="Arial"/>
          <w:b/>
          <w:iCs/>
          <w:sz w:val="28"/>
          <w:szCs w:val="28"/>
        </w:rPr>
        <w:t>Notes</w:t>
      </w:r>
    </w:p>
    <w:p w14:paraId="2671C6C0" w14:textId="24837F01" w:rsidR="00D972DC" w:rsidRDefault="00D972DC" w:rsidP="00E42F8D">
      <w:pPr>
        <w:spacing w:before="240"/>
        <w:rPr>
          <w:rFonts w:ascii="Arial" w:hAnsi="Arial" w:cs="Arial"/>
          <w:sz w:val="20"/>
          <w:szCs w:val="20"/>
        </w:rPr>
      </w:pPr>
      <w:r>
        <w:rPr>
          <w:rFonts w:ascii="Arial" w:eastAsia="Calibri" w:hAnsi="Arial" w:cs="Arial"/>
          <w:sz w:val="20"/>
          <w:szCs w:val="20"/>
          <w:vertAlign w:val="superscript"/>
        </w:rPr>
        <w:t xml:space="preserve">1 </w:t>
      </w:r>
      <w:bookmarkStart w:id="2" w:name="_Hlk119409794"/>
      <w:r w:rsidR="004B5A78" w:rsidRPr="005440AF">
        <w:rPr>
          <w:rFonts w:ascii="Arial" w:hAnsi="Arial" w:cs="Arial"/>
          <w:sz w:val="20"/>
          <w:szCs w:val="20"/>
        </w:rPr>
        <w:t>Centers</w:t>
      </w:r>
      <w:r w:rsidR="005440AF" w:rsidRPr="005440AF">
        <w:rPr>
          <w:rFonts w:ascii="Arial" w:hAnsi="Arial" w:cs="Arial"/>
          <w:sz w:val="20"/>
          <w:szCs w:val="20"/>
        </w:rPr>
        <w:t xml:space="preserve"> for Disease Control and Prevention, National Center for Health Statistics. National Vital Statistics System</w:t>
      </w:r>
      <w:bookmarkEnd w:id="2"/>
      <w:r w:rsidR="005440AF" w:rsidRPr="005440AF">
        <w:rPr>
          <w:rFonts w:ascii="Arial" w:hAnsi="Arial" w:cs="Arial"/>
          <w:sz w:val="20"/>
          <w:szCs w:val="20"/>
        </w:rPr>
        <w:t>, Provisional Mortality on CDC WONDER Online Database</w:t>
      </w:r>
      <w:r w:rsidR="005440AF">
        <w:rPr>
          <w:rFonts w:ascii="Arial" w:hAnsi="Arial" w:cs="Arial"/>
          <w:sz w:val="20"/>
          <w:szCs w:val="20"/>
        </w:rPr>
        <w:t>.</w:t>
      </w:r>
      <w:r w:rsidR="00F40156" w:rsidRPr="005440AF">
        <w:rPr>
          <w:rFonts w:ascii="Arial" w:hAnsi="Arial" w:cs="Arial"/>
          <w:sz w:val="20"/>
          <w:szCs w:val="20"/>
        </w:rPr>
        <w:t xml:space="preserve"> </w:t>
      </w:r>
      <w:r w:rsidR="005440AF" w:rsidRPr="005440AF">
        <w:rPr>
          <w:rFonts w:ascii="Arial" w:hAnsi="Arial" w:cs="Arial"/>
          <w:sz w:val="20"/>
          <w:szCs w:val="20"/>
        </w:rPr>
        <w:t xml:space="preserve">Accessed </w:t>
      </w:r>
      <w:r w:rsidR="00784E8B">
        <w:rPr>
          <w:rFonts w:ascii="Arial" w:hAnsi="Arial" w:cs="Arial"/>
          <w:sz w:val="20"/>
          <w:szCs w:val="20"/>
        </w:rPr>
        <w:t>in August-September 2023</w:t>
      </w:r>
      <w:r w:rsidR="00C7400D">
        <w:rPr>
          <w:rFonts w:ascii="Arial" w:hAnsi="Arial" w:cs="Arial"/>
          <w:sz w:val="20"/>
          <w:szCs w:val="20"/>
        </w:rPr>
        <w:t xml:space="preserve"> </w:t>
      </w:r>
      <w:r w:rsidR="005440AF" w:rsidRPr="005440AF">
        <w:rPr>
          <w:rFonts w:ascii="Arial" w:hAnsi="Arial" w:cs="Arial"/>
          <w:sz w:val="20"/>
          <w:szCs w:val="20"/>
        </w:rPr>
        <w:t>at</w:t>
      </w:r>
      <w:r w:rsidR="002F0710">
        <w:rPr>
          <w:rFonts w:ascii="Arial" w:hAnsi="Arial" w:cs="Arial"/>
          <w:sz w:val="20"/>
          <w:szCs w:val="20"/>
        </w:rPr>
        <w:t>:</w:t>
      </w:r>
      <w:r w:rsidR="005440AF" w:rsidRPr="005440AF">
        <w:rPr>
          <w:rFonts w:ascii="Arial" w:hAnsi="Arial" w:cs="Arial"/>
          <w:sz w:val="20"/>
          <w:szCs w:val="20"/>
        </w:rPr>
        <w:t xml:space="preserve"> </w:t>
      </w:r>
      <w:hyperlink r:id="rId29" w:history="1">
        <w:r w:rsidR="005440AF" w:rsidRPr="007358E5">
          <w:rPr>
            <w:rStyle w:val="Hyperlink"/>
            <w:rFonts w:ascii="Arial" w:hAnsi="Arial" w:cs="Arial"/>
            <w:sz w:val="20"/>
            <w:szCs w:val="20"/>
          </w:rPr>
          <w:t>http://wonder.cdc.gov/mcd-icd10-provisional.html</w:t>
        </w:r>
      </w:hyperlink>
      <w:r w:rsidR="005440AF" w:rsidRPr="005440AF">
        <w:rPr>
          <w:rFonts w:ascii="Arial" w:hAnsi="Arial" w:cs="Arial"/>
          <w:sz w:val="20"/>
          <w:szCs w:val="20"/>
        </w:rPr>
        <w:t xml:space="preserve"> </w:t>
      </w:r>
    </w:p>
    <w:p w14:paraId="4C07ABD8" w14:textId="74F48722" w:rsidR="0006660E" w:rsidRPr="0006660E" w:rsidRDefault="0006660E" w:rsidP="00E42F8D">
      <w:pPr>
        <w:spacing w:before="240"/>
        <w:rPr>
          <w:rFonts w:ascii="Arial" w:hAnsi="Arial" w:cs="Arial"/>
          <w:sz w:val="20"/>
          <w:szCs w:val="20"/>
        </w:rPr>
      </w:pPr>
      <w:r w:rsidRPr="0006660E">
        <w:rPr>
          <w:rFonts w:ascii="Arial" w:hAnsi="Arial" w:cs="Arial"/>
          <w:sz w:val="20"/>
          <w:szCs w:val="20"/>
          <w:vertAlign w:val="superscript"/>
        </w:rPr>
        <w:t>2</w:t>
      </w:r>
      <w:r>
        <w:rPr>
          <w:rFonts w:ascii="Arial" w:hAnsi="Arial" w:cs="Arial"/>
          <w:sz w:val="20"/>
          <w:szCs w:val="20"/>
        </w:rPr>
        <w:t xml:space="preserve"> Johns Hopkins Bloomberg School of Public Health, “CDC Provisional Data: Gun Suicides Reach All-time High in 2022, Gun Homicides Down Slightly from 2021</w:t>
      </w:r>
      <w:r w:rsidR="00FC5091">
        <w:rPr>
          <w:rFonts w:ascii="Arial" w:hAnsi="Arial" w:cs="Arial"/>
          <w:sz w:val="20"/>
          <w:szCs w:val="20"/>
        </w:rPr>
        <w:t>.</w:t>
      </w:r>
      <w:r>
        <w:rPr>
          <w:rFonts w:ascii="Arial" w:hAnsi="Arial" w:cs="Arial"/>
          <w:sz w:val="20"/>
          <w:szCs w:val="20"/>
        </w:rPr>
        <w:t xml:space="preserve">” </w:t>
      </w:r>
      <w:hyperlink r:id="rId30" w:history="1">
        <w:r w:rsidRPr="0006660E">
          <w:rPr>
            <w:rStyle w:val="Hyperlink"/>
            <w:rFonts w:ascii="Arial" w:hAnsi="Arial" w:cs="Arial"/>
            <w:sz w:val="20"/>
            <w:szCs w:val="20"/>
          </w:rPr>
          <w:t>https://publichealth.jhu.edu/2023/cdc-provisional-data-gun-suicides-reach-all-time-high-in-2022-gun-homicides-down-slightly-from-2021</w:t>
        </w:r>
      </w:hyperlink>
    </w:p>
    <w:p w14:paraId="15EE2409" w14:textId="57531C7D" w:rsidR="004A199D" w:rsidRPr="004A199D" w:rsidRDefault="0006660E" w:rsidP="004A199D">
      <w:pPr>
        <w:pStyle w:val="Heading1"/>
        <w:spacing w:before="240" w:beforeAutospacing="0" w:after="0" w:afterAutospacing="0"/>
        <w:rPr>
          <w:rFonts w:ascii="Arial" w:hAnsi="Arial" w:cs="Arial"/>
          <w:b w:val="0"/>
          <w:bCs w:val="0"/>
          <w:sz w:val="20"/>
          <w:szCs w:val="20"/>
        </w:rPr>
      </w:pPr>
      <w:r>
        <w:rPr>
          <w:rFonts w:ascii="Arial" w:eastAsia="Calibri" w:hAnsi="Arial" w:cs="Arial"/>
          <w:b w:val="0"/>
          <w:bCs w:val="0"/>
          <w:iCs/>
          <w:sz w:val="20"/>
          <w:szCs w:val="20"/>
          <w:vertAlign w:val="superscript"/>
        </w:rPr>
        <w:t>3</w:t>
      </w:r>
      <w:r w:rsidR="008844B0" w:rsidRPr="00697988">
        <w:rPr>
          <w:rFonts w:ascii="Arial" w:eastAsia="Calibri" w:hAnsi="Arial" w:cs="Arial"/>
          <w:iCs/>
          <w:sz w:val="20"/>
          <w:szCs w:val="20"/>
        </w:rPr>
        <w:t xml:space="preserve"> </w:t>
      </w:r>
      <w:r w:rsidR="004A199D" w:rsidRPr="004A199D">
        <w:rPr>
          <w:rStyle w:val="c-site-footersite-title"/>
          <w:rFonts w:ascii="Arial" w:hAnsi="Arial" w:cs="Arial"/>
          <w:b w:val="0"/>
          <w:bCs w:val="0"/>
          <w:sz w:val="20"/>
          <w:szCs w:val="20"/>
        </w:rPr>
        <w:t>The Institute for Health Metrics and Evaluation, “</w:t>
      </w:r>
      <w:r w:rsidR="004A199D" w:rsidRPr="004A199D">
        <w:rPr>
          <w:rFonts w:ascii="Arial" w:hAnsi="Arial" w:cs="Arial"/>
          <w:b w:val="0"/>
          <w:bCs w:val="0"/>
          <w:sz w:val="20"/>
          <w:szCs w:val="20"/>
        </w:rPr>
        <w:t>On gun violence, the United States is an outlier</w:t>
      </w:r>
      <w:r w:rsidR="004A199D">
        <w:rPr>
          <w:rFonts w:ascii="Arial" w:hAnsi="Arial" w:cs="Arial"/>
          <w:b w:val="0"/>
          <w:bCs w:val="0"/>
          <w:sz w:val="20"/>
          <w:szCs w:val="20"/>
        </w:rPr>
        <w:t>,” May 31</w:t>
      </w:r>
      <w:r w:rsidR="00975396">
        <w:rPr>
          <w:rFonts w:ascii="Arial" w:hAnsi="Arial" w:cs="Arial"/>
          <w:b w:val="0"/>
          <w:bCs w:val="0"/>
          <w:sz w:val="20"/>
          <w:szCs w:val="20"/>
        </w:rPr>
        <w:t xml:space="preserve">, </w:t>
      </w:r>
      <w:r w:rsidR="004A199D">
        <w:rPr>
          <w:rFonts w:ascii="Arial" w:hAnsi="Arial" w:cs="Arial"/>
          <w:b w:val="0"/>
          <w:bCs w:val="0"/>
          <w:sz w:val="20"/>
          <w:szCs w:val="20"/>
        </w:rPr>
        <w:t>2022.</w:t>
      </w:r>
      <w:r>
        <w:rPr>
          <w:rFonts w:ascii="Arial" w:hAnsi="Arial" w:cs="Arial"/>
          <w:b w:val="0"/>
          <w:bCs w:val="0"/>
          <w:sz w:val="20"/>
          <w:szCs w:val="20"/>
        </w:rPr>
        <w:t xml:space="preserve"> </w:t>
      </w:r>
      <w:hyperlink r:id="rId31" w:history="1">
        <w:r w:rsidRPr="0006660E">
          <w:rPr>
            <w:rStyle w:val="Hyperlink"/>
            <w:rFonts w:ascii="Arial" w:hAnsi="Arial" w:cs="Arial"/>
            <w:b w:val="0"/>
            <w:bCs w:val="0"/>
            <w:sz w:val="20"/>
            <w:szCs w:val="20"/>
          </w:rPr>
          <w:t>https://www.healthdata.org/news-events/insights-blog/acting-data/gun-violence-united-states-outlier</w:t>
        </w:r>
      </w:hyperlink>
    </w:p>
    <w:p w14:paraId="2ED316DF" w14:textId="50AFFB04" w:rsidR="004A199D" w:rsidRDefault="0006660E" w:rsidP="004A199D">
      <w:pPr>
        <w:pStyle w:val="ListParagraph"/>
        <w:spacing w:before="240"/>
        <w:ind w:left="0"/>
        <w:rPr>
          <w:rFonts w:ascii="Arial" w:eastAsia="Calibri" w:hAnsi="Arial" w:cs="Arial"/>
          <w:sz w:val="20"/>
          <w:szCs w:val="20"/>
        </w:rPr>
      </w:pPr>
      <w:r>
        <w:rPr>
          <w:rFonts w:ascii="Arial" w:eastAsia="Calibri" w:hAnsi="Arial" w:cs="Arial"/>
          <w:bCs/>
          <w:iCs/>
          <w:sz w:val="20"/>
          <w:szCs w:val="20"/>
          <w:vertAlign w:val="superscript"/>
        </w:rPr>
        <w:t>4</w:t>
      </w:r>
      <w:r w:rsidR="00EE2023">
        <w:rPr>
          <w:rFonts w:ascii="Arial" w:eastAsia="Calibri" w:hAnsi="Arial" w:cs="Arial"/>
          <w:bCs/>
          <w:iCs/>
          <w:sz w:val="20"/>
          <w:szCs w:val="20"/>
        </w:rPr>
        <w:t xml:space="preserve"> </w:t>
      </w:r>
      <w:r w:rsidR="004A199D" w:rsidRPr="004A199D">
        <w:rPr>
          <w:rFonts w:ascii="Arial" w:eastAsia="Calibri" w:hAnsi="Arial" w:cs="Arial"/>
          <w:bCs/>
          <w:iCs/>
          <w:sz w:val="20"/>
          <w:szCs w:val="20"/>
        </w:rPr>
        <w:t>Vital Statistics Program, Colorado Department of Public Health and Environment</w:t>
      </w:r>
      <w:r w:rsidR="000D1B0A">
        <w:rPr>
          <w:rFonts w:ascii="Arial" w:eastAsia="Calibri" w:hAnsi="Arial" w:cs="Arial"/>
          <w:bCs/>
          <w:iCs/>
          <w:sz w:val="20"/>
          <w:szCs w:val="20"/>
        </w:rPr>
        <w:t xml:space="preserve"> (CDPHE)</w:t>
      </w:r>
      <w:r w:rsidR="004A199D" w:rsidRPr="004A199D">
        <w:rPr>
          <w:rFonts w:ascii="Arial" w:eastAsia="Calibri" w:hAnsi="Arial" w:cs="Arial"/>
          <w:bCs/>
          <w:iCs/>
          <w:sz w:val="20"/>
          <w:szCs w:val="20"/>
        </w:rPr>
        <w:t xml:space="preserve">. </w:t>
      </w:r>
      <w:r w:rsidR="004A199D" w:rsidRPr="004A199D">
        <w:rPr>
          <w:rFonts w:ascii="Arial" w:eastAsia="Times New Roman" w:hAnsi="Arial" w:cs="Arial"/>
          <w:color w:val="000000"/>
          <w:sz w:val="20"/>
          <w:szCs w:val="20"/>
        </w:rPr>
        <w:t xml:space="preserve">From Colorado Violent Death Reporting System, which is based on </w:t>
      </w:r>
      <w:r w:rsidR="004A199D" w:rsidRPr="004A199D">
        <w:rPr>
          <w:rFonts w:ascii="Arial" w:eastAsia="Calibri" w:hAnsi="Arial" w:cs="Arial"/>
          <w:bCs/>
          <w:iCs/>
          <w:sz w:val="20"/>
          <w:szCs w:val="20"/>
        </w:rPr>
        <w:t>death certificates, law-enforcement reports, and coroner/medical examiner reports.</w:t>
      </w:r>
      <w:r w:rsidR="004A199D" w:rsidRPr="004A199D">
        <w:rPr>
          <w:rFonts w:ascii="Arial" w:eastAsia="Calibri" w:hAnsi="Arial" w:cs="Arial"/>
          <w:sz w:val="20"/>
          <w:szCs w:val="20"/>
        </w:rPr>
        <w:t xml:space="preserve"> Deaths occurred in Colorado among both Colorado residents and non-residents.</w:t>
      </w:r>
      <w:r w:rsidR="000D1B0A">
        <w:rPr>
          <w:rFonts w:ascii="Arial" w:eastAsia="Calibri" w:hAnsi="Arial" w:cs="Arial"/>
          <w:sz w:val="20"/>
          <w:szCs w:val="20"/>
        </w:rPr>
        <w:t xml:space="preserve"> CDPHE’s mortality data dashboard </w:t>
      </w:r>
      <w:r w:rsidR="009B4573">
        <w:rPr>
          <w:rFonts w:ascii="Arial" w:eastAsia="Calibri" w:hAnsi="Arial" w:cs="Arial"/>
          <w:sz w:val="20"/>
          <w:szCs w:val="20"/>
        </w:rPr>
        <w:t xml:space="preserve">shows that </w:t>
      </w:r>
      <w:r w:rsidR="000D1B0A">
        <w:rPr>
          <w:rFonts w:ascii="Arial" w:eastAsia="Calibri" w:hAnsi="Arial" w:cs="Arial"/>
          <w:sz w:val="20"/>
          <w:szCs w:val="20"/>
        </w:rPr>
        <w:t xml:space="preserve">there were 1,033 firearm deaths in 2022 among Colorado residents. That number includes deaths </w:t>
      </w:r>
      <w:r w:rsidR="00C60843">
        <w:rPr>
          <w:rFonts w:ascii="Arial" w:eastAsia="Calibri" w:hAnsi="Arial" w:cs="Arial"/>
          <w:sz w:val="20"/>
          <w:szCs w:val="20"/>
        </w:rPr>
        <w:t xml:space="preserve">of state residents </w:t>
      </w:r>
      <w:r w:rsidR="000D1B0A">
        <w:rPr>
          <w:rFonts w:ascii="Arial" w:eastAsia="Calibri" w:hAnsi="Arial" w:cs="Arial"/>
          <w:sz w:val="20"/>
          <w:szCs w:val="20"/>
        </w:rPr>
        <w:t>that occurred in Colorado and elsewhere</w:t>
      </w:r>
      <w:r w:rsidR="00C60843">
        <w:rPr>
          <w:rFonts w:ascii="Arial" w:eastAsia="Calibri" w:hAnsi="Arial" w:cs="Arial"/>
          <w:sz w:val="20"/>
          <w:szCs w:val="20"/>
        </w:rPr>
        <w:t xml:space="preserve"> (1,005 occurred in Colorado, 28 occurred elsewhere)</w:t>
      </w:r>
      <w:r w:rsidR="00FE22EB">
        <w:rPr>
          <w:rFonts w:ascii="Arial" w:eastAsia="Calibri" w:hAnsi="Arial" w:cs="Arial"/>
          <w:sz w:val="20"/>
          <w:szCs w:val="20"/>
        </w:rPr>
        <w:t xml:space="preserve"> and is based on death certificates alone</w:t>
      </w:r>
      <w:r w:rsidR="00C60843">
        <w:rPr>
          <w:rFonts w:ascii="Arial" w:eastAsia="Calibri" w:hAnsi="Arial" w:cs="Arial"/>
          <w:sz w:val="20"/>
          <w:szCs w:val="20"/>
        </w:rPr>
        <w:t xml:space="preserve">. </w:t>
      </w:r>
      <w:hyperlink r:id="rId32" w:history="1">
        <w:r w:rsidR="00C60843" w:rsidRPr="00ED6334">
          <w:rPr>
            <w:rStyle w:val="Hyperlink"/>
            <w:rFonts w:ascii="Arial" w:eastAsia="Calibri" w:hAnsi="Arial" w:cs="Arial"/>
            <w:sz w:val="20"/>
            <w:szCs w:val="20"/>
          </w:rPr>
          <w:t>https://cohealthviz.dphe.state.co.us/t/HealthInformaticsPublic/views/COHIDFullDeathQuery_StateDemographyPopEstimates/MortalityStatistics?%3Aembed=y&amp;%3Aiid=1&amp;%3AisGuestRedirectFromVizportal=y</w:t>
        </w:r>
      </w:hyperlink>
    </w:p>
    <w:p w14:paraId="794B5E8A" w14:textId="2C561030" w:rsidR="00EE2023" w:rsidRDefault="00521A37" w:rsidP="00521A37">
      <w:pPr>
        <w:pStyle w:val="ListParagraph"/>
        <w:spacing w:before="240"/>
        <w:ind w:left="0"/>
        <w:contextualSpacing w:val="0"/>
        <w:rPr>
          <w:rStyle w:val="Hyperlink"/>
          <w:rFonts w:ascii="Arial" w:hAnsi="Arial" w:cs="Arial"/>
          <w:sz w:val="20"/>
          <w:szCs w:val="20"/>
        </w:rPr>
      </w:pPr>
      <w:r w:rsidRPr="00521A37">
        <w:rPr>
          <w:rFonts w:ascii="Arial" w:eastAsia="Calibri" w:hAnsi="Arial" w:cs="Arial"/>
          <w:bCs/>
          <w:iCs/>
          <w:sz w:val="20"/>
          <w:szCs w:val="20"/>
          <w:vertAlign w:val="superscript"/>
        </w:rPr>
        <w:t>5</w:t>
      </w:r>
      <w:r>
        <w:rPr>
          <w:rFonts w:ascii="Arial" w:eastAsia="Calibri" w:hAnsi="Arial" w:cs="Arial"/>
          <w:bCs/>
          <w:iCs/>
          <w:sz w:val="20"/>
          <w:szCs w:val="20"/>
        </w:rPr>
        <w:t xml:space="preserve"> </w:t>
      </w:r>
      <w:r w:rsidR="00EE2023" w:rsidRPr="0092159C">
        <w:rPr>
          <w:rFonts w:ascii="Arial" w:eastAsia="Calibri" w:hAnsi="Arial" w:cs="Arial"/>
          <w:bCs/>
          <w:iCs/>
          <w:sz w:val="20"/>
          <w:szCs w:val="20"/>
        </w:rPr>
        <w:t xml:space="preserve">Because of changes in the ways that the 2020 Census represented Race and Hispanic Origin, race/ethnic data </w:t>
      </w:r>
      <w:r w:rsidR="00EE2023">
        <w:rPr>
          <w:rFonts w:ascii="Arial" w:eastAsia="Calibri" w:hAnsi="Arial" w:cs="Arial"/>
          <w:bCs/>
          <w:iCs/>
          <w:sz w:val="20"/>
          <w:szCs w:val="20"/>
        </w:rPr>
        <w:t xml:space="preserve">in the current report </w:t>
      </w:r>
      <w:r>
        <w:rPr>
          <w:rFonts w:ascii="Arial" w:eastAsia="Calibri" w:hAnsi="Arial" w:cs="Arial"/>
          <w:bCs/>
          <w:iCs/>
          <w:sz w:val="20"/>
          <w:szCs w:val="20"/>
        </w:rPr>
        <w:t>should not be compared</w:t>
      </w:r>
      <w:r w:rsidR="00EE2023" w:rsidRPr="0092159C">
        <w:rPr>
          <w:rFonts w:ascii="Arial" w:eastAsia="Calibri" w:hAnsi="Arial" w:cs="Arial"/>
          <w:bCs/>
          <w:iCs/>
          <w:sz w:val="20"/>
          <w:szCs w:val="20"/>
        </w:rPr>
        <w:t xml:space="preserve"> to race/ethnic data </w:t>
      </w:r>
      <w:r>
        <w:rPr>
          <w:rFonts w:ascii="Arial" w:eastAsia="Calibri" w:hAnsi="Arial" w:cs="Arial"/>
          <w:bCs/>
          <w:iCs/>
          <w:sz w:val="20"/>
          <w:szCs w:val="20"/>
        </w:rPr>
        <w:t>prior to 2020</w:t>
      </w:r>
      <w:r w:rsidR="00EE2023" w:rsidRPr="0092159C">
        <w:rPr>
          <w:rFonts w:ascii="Arial" w:eastAsia="Calibri" w:hAnsi="Arial" w:cs="Arial"/>
          <w:bCs/>
          <w:iCs/>
          <w:sz w:val="20"/>
          <w:szCs w:val="20"/>
        </w:rPr>
        <w:t xml:space="preserve">. </w:t>
      </w:r>
      <w:r w:rsidR="00EE2023" w:rsidRPr="0092159C">
        <w:rPr>
          <w:rFonts w:ascii="Arial" w:hAnsi="Arial" w:cs="Arial"/>
          <w:sz w:val="20"/>
          <w:szCs w:val="20"/>
        </w:rPr>
        <w:t>Changes in th</w:t>
      </w:r>
      <w:r w:rsidR="00AC1352">
        <w:rPr>
          <w:rFonts w:ascii="Arial" w:hAnsi="Arial" w:cs="Arial"/>
          <w:sz w:val="20"/>
          <w:szCs w:val="20"/>
        </w:rPr>
        <w:t>o</w:t>
      </w:r>
      <w:r w:rsidR="00EE2023" w:rsidRPr="0092159C">
        <w:rPr>
          <w:rFonts w:ascii="Arial" w:hAnsi="Arial" w:cs="Arial"/>
          <w:sz w:val="20"/>
          <w:szCs w:val="20"/>
        </w:rPr>
        <w:t>se updated categories include the separation of the “Asian” and “Native Hawaiian/Other Pacific Islander” categories from the previous</w:t>
      </w:r>
      <w:r w:rsidR="00EE2023">
        <w:rPr>
          <w:rFonts w:ascii="Arial" w:hAnsi="Arial" w:cs="Arial"/>
          <w:sz w:val="20"/>
          <w:szCs w:val="20"/>
        </w:rPr>
        <w:t xml:space="preserve"> </w:t>
      </w:r>
      <w:r w:rsidR="00EE2023" w:rsidRPr="0092159C">
        <w:rPr>
          <w:rFonts w:ascii="Arial" w:hAnsi="Arial" w:cs="Arial"/>
          <w:sz w:val="20"/>
          <w:szCs w:val="20"/>
        </w:rPr>
        <w:t>“Asian/Pacific Islander" category and the addition of a “Two or more races” category that did not appear in earlier data reports.</w:t>
      </w:r>
      <w:r w:rsidR="00EE2023">
        <w:rPr>
          <w:rFonts w:ascii="Arial" w:hAnsi="Arial" w:cs="Arial"/>
          <w:sz w:val="20"/>
          <w:szCs w:val="20"/>
        </w:rPr>
        <w:t xml:space="preserve"> For more information, see: </w:t>
      </w:r>
      <w:hyperlink r:id="rId33" w:history="1">
        <w:r w:rsidR="00EE2023" w:rsidRPr="00E903C1">
          <w:rPr>
            <w:rStyle w:val="Hyperlink"/>
            <w:rFonts w:ascii="Arial" w:hAnsi="Arial" w:cs="Arial"/>
            <w:sz w:val="20"/>
            <w:szCs w:val="20"/>
          </w:rPr>
          <w:t>https://cdphe.colorado.gov/colorado-death-statistics</w:t>
        </w:r>
      </w:hyperlink>
    </w:p>
    <w:p w14:paraId="4288FACD" w14:textId="4569F333" w:rsidR="00697988" w:rsidRDefault="005D1366" w:rsidP="00521A37">
      <w:pPr>
        <w:spacing w:before="240"/>
        <w:rPr>
          <w:rFonts w:ascii="Arial" w:eastAsia="Calibri" w:hAnsi="Arial" w:cs="Arial"/>
          <w:bCs/>
          <w:iCs/>
          <w:sz w:val="20"/>
          <w:szCs w:val="20"/>
        </w:rPr>
      </w:pPr>
      <w:r>
        <w:rPr>
          <w:rFonts w:ascii="Arial" w:eastAsia="Calibri" w:hAnsi="Arial" w:cs="Arial"/>
          <w:bCs/>
          <w:iCs/>
          <w:sz w:val="20"/>
          <w:szCs w:val="20"/>
          <w:vertAlign w:val="superscript"/>
        </w:rPr>
        <w:lastRenderedPageBreak/>
        <w:t>6</w:t>
      </w:r>
      <w:r w:rsidR="00697988">
        <w:rPr>
          <w:rFonts w:ascii="Arial" w:eastAsia="Calibri" w:hAnsi="Arial" w:cs="Arial"/>
          <w:bCs/>
          <w:iCs/>
          <w:sz w:val="20"/>
          <w:szCs w:val="20"/>
          <w:vertAlign w:val="superscript"/>
        </w:rPr>
        <w:t xml:space="preserve"> </w:t>
      </w:r>
      <w:hyperlink r:id="rId34" w:history="1">
        <w:r w:rsidR="006E384A" w:rsidRPr="003174A9">
          <w:rPr>
            <w:rStyle w:val="Hyperlink"/>
            <w:rFonts w:ascii="Arial" w:eastAsia="Calibri" w:hAnsi="Arial" w:cs="Arial"/>
            <w:bCs/>
            <w:iCs/>
            <w:sz w:val="20"/>
            <w:szCs w:val="20"/>
          </w:rPr>
          <w:t>https://www.cdc.gov/violenceprevention/firearms/fastfact.html</w:t>
        </w:r>
      </w:hyperlink>
      <w:r w:rsidR="00697988" w:rsidRPr="004E5865">
        <w:rPr>
          <w:rFonts w:ascii="Arial" w:eastAsia="Calibri" w:hAnsi="Arial" w:cs="Arial"/>
          <w:bCs/>
          <w:iCs/>
          <w:sz w:val="20"/>
          <w:szCs w:val="20"/>
        </w:rPr>
        <w:t>.</w:t>
      </w:r>
      <w:r w:rsidR="006E384A" w:rsidRPr="004E5865">
        <w:rPr>
          <w:rFonts w:ascii="Arial" w:eastAsia="Calibri" w:hAnsi="Arial" w:cs="Arial"/>
          <w:bCs/>
          <w:iCs/>
          <w:sz w:val="20"/>
          <w:szCs w:val="20"/>
        </w:rPr>
        <w:t xml:space="preserve"> </w:t>
      </w:r>
      <w:r w:rsidR="00874520" w:rsidRPr="00874520">
        <w:rPr>
          <w:rFonts w:ascii="Arial" w:eastAsia="Calibri" w:hAnsi="Arial" w:cs="Arial"/>
          <w:bCs/>
          <w:iCs/>
          <w:sz w:val="20"/>
          <w:szCs w:val="20"/>
          <w:u w:val="single"/>
        </w:rPr>
        <w:t>Profile of Gun Violence in C</w:t>
      </w:r>
      <w:r w:rsidR="00874520" w:rsidRPr="002D7E85">
        <w:rPr>
          <w:rFonts w:ascii="Arial" w:eastAsia="Calibri" w:hAnsi="Arial" w:cs="Arial"/>
          <w:bCs/>
          <w:iCs/>
          <w:sz w:val="20"/>
          <w:szCs w:val="20"/>
          <w:u w:val="single"/>
        </w:rPr>
        <w:t>olorado</w:t>
      </w:r>
      <w:r w:rsidR="003C121E">
        <w:rPr>
          <w:rFonts w:ascii="Arial" w:eastAsia="Calibri" w:hAnsi="Arial" w:cs="Arial"/>
          <w:bCs/>
          <w:iCs/>
          <w:sz w:val="20"/>
          <w:szCs w:val="20"/>
        </w:rPr>
        <w:t xml:space="preserve"> </w:t>
      </w:r>
      <w:r w:rsidR="006E384A" w:rsidRPr="006E384A">
        <w:rPr>
          <w:rFonts w:ascii="Arial" w:eastAsia="Calibri" w:hAnsi="Arial" w:cs="Arial"/>
          <w:bCs/>
          <w:iCs/>
          <w:sz w:val="20"/>
          <w:szCs w:val="20"/>
        </w:rPr>
        <w:t xml:space="preserve">does not include </w:t>
      </w:r>
      <w:r w:rsidR="00FC6198">
        <w:rPr>
          <w:rFonts w:ascii="Arial" w:eastAsia="Calibri" w:hAnsi="Arial" w:cs="Arial"/>
          <w:bCs/>
          <w:iCs/>
          <w:sz w:val="20"/>
          <w:szCs w:val="20"/>
        </w:rPr>
        <w:t>inten</w:t>
      </w:r>
      <w:r w:rsidR="006D6373">
        <w:rPr>
          <w:rFonts w:ascii="Arial" w:eastAsia="Calibri" w:hAnsi="Arial" w:cs="Arial"/>
          <w:bCs/>
          <w:iCs/>
          <w:sz w:val="20"/>
          <w:szCs w:val="20"/>
        </w:rPr>
        <w:t>t</w:t>
      </w:r>
      <w:r w:rsidR="00FC6198">
        <w:rPr>
          <w:rFonts w:ascii="Arial" w:eastAsia="Calibri" w:hAnsi="Arial" w:cs="Arial"/>
          <w:bCs/>
          <w:iCs/>
          <w:sz w:val="20"/>
          <w:szCs w:val="20"/>
        </w:rPr>
        <w:t xml:space="preserve"> for</w:t>
      </w:r>
      <w:r w:rsidR="006E384A" w:rsidRPr="006E384A">
        <w:rPr>
          <w:rFonts w:ascii="Arial" w:eastAsia="Calibri" w:hAnsi="Arial" w:cs="Arial"/>
          <w:bCs/>
          <w:iCs/>
          <w:sz w:val="20"/>
          <w:szCs w:val="20"/>
        </w:rPr>
        <w:t xml:space="preserve"> </w:t>
      </w:r>
      <w:r w:rsidR="00FC6198">
        <w:rPr>
          <w:rFonts w:ascii="Arial" w:eastAsia="Calibri" w:hAnsi="Arial" w:cs="Arial"/>
          <w:bCs/>
          <w:iCs/>
          <w:sz w:val="20"/>
          <w:szCs w:val="20"/>
        </w:rPr>
        <w:t xml:space="preserve">non-fatal </w:t>
      </w:r>
      <w:r w:rsidR="006E384A" w:rsidRPr="006E384A">
        <w:rPr>
          <w:rFonts w:ascii="Arial" w:eastAsia="Calibri" w:hAnsi="Arial" w:cs="Arial"/>
          <w:bCs/>
          <w:iCs/>
          <w:sz w:val="20"/>
          <w:szCs w:val="20"/>
        </w:rPr>
        <w:t>firearm injuries (e.g., assaults, unintentional injuries)</w:t>
      </w:r>
      <w:r w:rsidR="00FC6198">
        <w:rPr>
          <w:rFonts w:ascii="Arial" w:eastAsia="Calibri" w:hAnsi="Arial" w:cs="Arial"/>
          <w:bCs/>
          <w:iCs/>
          <w:sz w:val="20"/>
          <w:szCs w:val="20"/>
        </w:rPr>
        <w:t xml:space="preserve"> nor does it </w:t>
      </w:r>
      <w:bookmarkStart w:id="3" w:name="_Hlk146040145"/>
      <w:r w:rsidR="00FC6198">
        <w:rPr>
          <w:rFonts w:ascii="Arial" w:eastAsia="Calibri" w:hAnsi="Arial" w:cs="Arial"/>
          <w:bCs/>
          <w:iCs/>
          <w:sz w:val="20"/>
          <w:szCs w:val="20"/>
        </w:rPr>
        <w:t xml:space="preserve">include </w:t>
      </w:r>
      <w:r w:rsidR="002B430E">
        <w:rPr>
          <w:rFonts w:ascii="Arial" w:eastAsia="Calibri" w:hAnsi="Arial" w:cs="Arial"/>
          <w:bCs/>
          <w:iCs/>
          <w:sz w:val="20"/>
          <w:szCs w:val="20"/>
        </w:rPr>
        <w:t>break</w:t>
      </w:r>
      <w:r w:rsidR="00695FD4">
        <w:rPr>
          <w:rFonts w:ascii="Arial" w:eastAsia="Calibri" w:hAnsi="Arial" w:cs="Arial"/>
          <w:bCs/>
          <w:iCs/>
          <w:sz w:val="20"/>
          <w:szCs w:val="20"/>
        </w:rPr>
        <w:t>out</w:t>
      </w:r>
      <w:r w:rsidR="002B430E">
        <w:rPr>
          <w:rFonts w:ascii="Arial" w:eastAsia="Calibri" w:hAnsi="Arial" w:cs="Arial"/>
          <w:bCs/>
          <w:iCs/>
          <w:sz w:val="20"/>
          <w:szCs w:val="20"/>
        </w:rPr>
        <w:t xml:space="preserve">s by </w:t>
      </w:r>
      <w:r w:rsidR="00FC6198">
        <w:rPr>
          <w:rFonts w:ascii="Arial" w:eastAsia="Calibri" w:hAnsi="Arial" w:cs="Arial"/>
          <w:bCs/>
          <w:iCs/>
          <w:sz w:val="20"/>
          <w:szCs w:val="20"/>
        </w:rPr>
        <w:t>race</w:t>
      </w:r>
      <w:r w:rsidR="00704C7A">
        <w:rPr>
          <w:rFonts w:ascii="Arial" w:eastAsia="Calibri" w:hAnsi="Arial" w:cs="Arial"/>
          <w:bCs/>
          <w:iCs/>
          <w:sz w:val="20"/>
          <w:szCs w:val="20"/>
        </w:rPr>
        <w:t xml:space="preserve"> and Hispanic e</w:t>
      </w:r>
      <w:r w:rsidR="00695FD4">
        <w:rPr>
          <w:rFonts w:ascii="Arial" w:eastAsia="Calibri" w:hAnsi="Arial" w:cs="Arial"/>
          <w:bCs/>
          <w:iCs/>
          <w:sz w:val="20"/>
          <w:szCs w:val="20"/>
        </w:rPr>
        <w:t>t</w:t>
      </w:r>
      <w:r w:rsidR="00704C7A">
        <w:rPr>
          <w:rFonts w:ascii="Arial" w:eastAsia="Calibri" w:hAnsi="Arial" w:cs="Arial"/>
          <w:bCs/>
          <w:iCs/>
          <w:sz w:val="20"/>
          <w:szCs w:val="20"/>
        </w:rPr>
        <w:t>hnicity</w:t>
      </w:r>
      <w:bookmarkEnd w:id="3"/>
      <w:r w:rsidR="006A3489">
        <w:rPr>
          <w:rFonts w:ascii="Arial" w:eastAsia="Calibri" w:hAnsi="Arial" w:cs="Arial"/>
          <w:bCs/>
          <w:iCs/>
          <w:sz w:val="20"/>
          <w:szCs w:val="20"/>
        </w:rPr>
        <w:t xml:space="preserve">. </w:t>
      </w:r>
      <w:r w:rsidR="00022332" w:rsidRPr="003C121E">
        <w:rPr>
          <w:rFonts w:ascii="Arial" w:eastAsia="Calibri" w:hAnsi="Arial" w:cs="Arial"/>
          <w:bCs/>
          <w:iCs/>
          <w:sz w:val="20"/>
          <w:szCs w:val="20"/>
        </w:rPr>
        <w:t xml:space="preserve">The hospital billing systems from which CDPHE’s Injury Epidemiology Program </w:t>
      </w:r>
      <w:r w:rsidR="003C121E" w:rsidRPr="003C121E">
        <w:rPr>
          <w:rFonts w:ascii="Arial" w:eastAsia="Calibri" w:hAnsi="Arial" w:cs="Arial"/>
          <w:bCs/>
          <w:iCs/>
          <w:sz w:val="20"/>
          <w:szCs w:val="20"/>
        </w:rPr>
        <w:t>obtains</w:t>
      </w:r>
      <w:r w:rsidR="00022332" w:rsidRPr="003C121E">
        <w:rPr>
          <w:rFonts w:ascii="Arial" w:eastAsia="Calibri" w:hAnsi="Arial" w:cs="Arial"/>
          <w:bCs/>
          <w:iCs/>
          <w:sz w:val="20"/>
          <w:szCs w:val="20"/>
        </w:rPr>
        <w:t xml:space="preserve"> its </w:t>
      </w:r>
      <w:r w:rsidR="003C121E" w:rsidRPr="003C121E">
        <w:rPr>
          <w:rFonts w:ascii="Arial" w:eastAsia="Calibri" w:hAnsi="Arial" w:cs="Arial"/>
          <w:bCs/>
          <w:iCs/>
          <w:sz w:val="20"/>
          <w:szCs w:val="20"/>
        </w:rPr>
        <w:t xml:space="preserve">injury data are not set up to provide </w:t>
      </w:r>
      <w:r w:rsidR="002B430E">
        <w:rPr>
          <w:rFonts w:ascii="Arial" w:eastAsia="Calibri" w:hAnsi="Arial" w:cs="Arial"/>
          <w:bCs/>
          <w:iCs/>
          <w:sz w:val="20"/>
          <w:szCs w:val="20"/>
        </w:rPr>
        <w:t xml:space="preserve">this </w:t>
      </w:r>
      <w:r w:rsidR="003C121E" w:rsidRPr="003C121E">
        <w:rPr>
          <w:rFonts w:ascii="Arial" w:eastAsia="Calibri" w:hAnsi="Arial" w:cs="Arial"/>
          <w:bCs/>
          <w:iCs/>
          <w:sz w:val="20"/>
          <w:szCs w:val="20"/>
        </w:rPr>
        <w:t>information.</w:t>
      </w:r>
      <w:r w:rsidR="00240FE7">
        <w:rPr>
          <w:rFonts w:ascii="Arial" w:eastAsia="Calibri" w:hAnsi="Arial" w:cs="Arial"/>
          <w:bCs/>
          <w:iCs/>
          <w:sz w:val="20"/>
          <w:szCs w:val="20"/>
        </w:rPr>
        <w:t xml:space="preserve"> </w:t>
      </w:r>
    </w:p>
    <w:p w14:paraId="265485A7" w14:textId="132551A8" w:rsidR="00874520" w:rsidRDefault="00874520" w:rsidP="00521A37">
      <w:pPr>
        <w:spacing w:before="240"/>
        <w:rPr>
          <w:rStyle w:val="Hyperlink"/>
          <w:rFonts w:ascii="Arial" w:hAnsi="Arial" w:cs="Arial"/>
          <w:sz w:val="20"/>
          <w:szCs w:val="20"/>
        </w:rPr>
      </w:pPr>
      <w:r w:rsidRPr="002D7E85">
        <w:rPr>
          <w:rFonts w:ascii="Arial" w:hAnsi="Arial" w:cs="Arial"/>
          <w:sz w:val="24"/>
          <w:szCs w:val="24"/>
          <w:vertAlign w:val="superscript"/>
        </w:rPr>
        <w:t>7</w:t>
      </w:r>
      <w:r w:rsidR="002D7E85">
        <w:rPr>
          <w:rFonts w:ascii="Arial" w:hAnsi="Arial" w:cs="Arial"/>
          <w:sz w:val="24"/>
          <w:szCs w:val="24"/>
          <w:vertAlign w:val="superscript"/>
        </w:rPr>
        <w:t xml:space="preserve"> </w:t>
      </w:r>
      <w:r w:rsidR="002D7E85" w:rsidRPr="002D7E85">
        <w:rPr>
          <w:rFonts w:ascii="Arial" w:hAnsi="Arial" w:cs="Arial"/>
          <w:sz w:val="20"/>
          <w:szCs w:val="20"/>
        </w:rPr>
        <w:t>Brady United Against Gun Violence</w:t>
      </w:r>
      <w:r w:rsidR="002D7E85" w:rsidRPr="002D7E85">
        <w:rPr>
          <w:rFonts w:ascii="Arial" w:hAnsi="Arial" w:cs="Arial"/>
          <w:sz w:val="24"/>
          <w:szCs w:val="24"/>
        </w:rPr>
        <w:t>,</w:t>
      </w:r>
      <w:r w:rsidR="002D7E85">
        <w:rPr>
          <w:rFonts w:ascii="Arial" w:hAnsi="Arial" w:cs="Arial"/>
          <w:sz w:val="24"/>
          <w:szCs w:val="24"/>
          <w:vertAlign w:val="superscript"/>
        </w:rPr>
        <w:t xml:space="preserve"> </w:t>
      </w:r>
      <w:r w:rsidR="002D7E85" w:rsidRPr="002D7E85">
        <w:rPr>
          <w:rFonts w:ascii="Arial" w:hAnsi="Arial" w:cs="Arial"/>
          <w:sz w:val="24"/>
          <w:szCs w:val="24"/>
        </w:rPr>
        <w:t>“</w:t>
      </w:r>
      <w:r w:rsidRPr="002D7E85">
        <w:rPr>
          <w:rFonts w:ascii="Arial" w:hAnsi="Arial" w:cs="Arial"/>
          <w:sz w:val="20"/>
          <w:szCs w:val="20"/>
        </w:rPr>
        <w:t>Gun</w:t>
      </w:r>
      <w:r w:rsidRPr="00874520">
        <w:rPr>
          <w:rFonts w:ascii="Arial" w:hAnsi="Arial" w:cs="Arial"/>
          <w:sz w:val="20"/>
          <w:szCs w:val="20"/>
        </w:rPr>
        <w:t xml:space="preserve"> Violence in the United States</w:t>
      </w:r>
      <w:r>
        <w:rPr>
          <w:rFonts w:ascii="Arial" w:hAnsi="Arial" w:cs="Arial"/>
          <w:sz w:val="20"/>
          <w:szCs w:val="20"/>
        </w:rPr>
        <w:t>.</w:t>
      </w:r>
      <w:r w:rsidR="002D7E85">
        <w:rPr>
          <w:rFonts w:ascii="Arial" w:hAnsi="Arial" w:cs="Arial"/>
          <w:sz w:val="20"/>
          <w:szCs w:val="20"/>
        </w:rPr>
        <w:t>”</w:t>
      </w:r>
      <w:r>
        <w:rPr>
          <w:rFonts w:ascii="Arial" w:hAnsi="Arial" w:cs="Arial"/>
          <w:sz w:val="20"/>
          <w:szCs w:val="20"/>
        </w:rPr>
        <w:t xml:space="preserve"> </w:t>
      </w:r>
      <w:hyperlink r:id="rId35" w:history="1">
        <w:r w:rsidRPr="00874520">
          <w:rPr>
            <w:rStyle w:val="Hyperlink"/>
            <w:rFonts w:ascii="Arial" w:hAnsi="Arial" w:cs="Arial"/>
            <w:sz w:val="20"/>
            <w:szCs w:val="20"/>
          </w:rPr>
          <w:t>https://s3.amazonaws.com/brady-static/5YearGunDeathsInjuriesStats-Jan-2021.pdf</w:t>
        </w:r>
      </w:hyperlink>
    </w:p>
    <w:p w14:paraId="6351F282" w14:textId="7403B9D4" w:rsidR="00975396" w:rsidRDefault="005B01CC" w:rsidP="0089408F">
      <w:pPr>
        <w:spacing w:before="240"/>
        <w:rPr>
          <w:rStyle w:val="Hyperlink"/>
          <w:rFonts w:ascii="Arial" w:hAnsi="Arial" w:cs="Arial"/>
          <w:color w:val="auto"/>
          <w:sz w:val="20"/>
          <w:szCs w:val="20"/>
          <w:u w:val="none"/>
        </w:rPr>
      </w:pPr>
      <w:r w:rsidRPr="005B01CC">
        <w:rPr>
          <w:rStyle w:val="Hyperlink"/>
          <w:rFonts w:ascii="Arial" w:hAnsi="Arial" w:cs="Arial"/>
          <w:color w:val="auto"/>
          <w:sz w:val="20"/>
          <w:szCs w:val="20"/>
          <w:u w:val="none"/>
          <w:vertAlign w:val="superscript"/>
        </w:rPr>
        <w:t>8</w:t>
      </w:r>
      <w:r>
        <w:rPr>
          <w:rStyle w:val="Hyperlink"/>
          <w:rFonts w:ascii="Arial" w:hAnsi="Arial" w:cs="Arial"/>
          <w:color w:val="auto"/>
          <w:sz w:val="20"/>
          <w:szCs w:val="20"/>
          <w:u w:val="none"/>
        </w:rPr>
        <w:t xml:space="preserve"> </w:t>
      </w:r>
      <w:r w:rsidR="00975396">
        <w:rPr>
          <w:rStyle w:val="Hyperlink"/>
          <w:rFonts w:ascii="Arial" w:hAnsi="Arial" w:cs="Arial"/>
          <w:color w:val="auto"/>
          <w:sz w:val="20"/>
          <w:szCs w:val="20"/>
          <w:u w:val="none"/>
        </w:rPr>
        <w:t xml:space="preserve">Everytown for Gun Safety, “A More Complete Picture: The Contours of Gun Injury in the United States,” Last updated 11.2.2021. </w:t>
      </w:r>
      <w:hyperlink r:id="rId36" w:history="1">
        <w:r w:rsidR="00975396" w:rsidRPr="00975396">
          <w:rPr>
            <w:rStyle w:val="Hyperlink"/>
            <w:rFonts w:ascii="Arial" w:hAnsi="Arial" w:cs="Arial"/>
            <w:sz w:val="20"/>
            <w:szCs w:val="20"/>
          </w:rPr>
          <w:t>https://everytownresearch.org/report/nonfatals-in-the-us/</w:t>
        </w:r>
      </w:hyperlink>
    </w:p>
    <w:p w14:paraId="05C2D986" w14:textId="3708AFED" w:rsidR="00345E51" w:rsidRPr="006A3489" w:rsidRDefault="005B01CC" w:rsidP="0089408F">
      <w:pPr>
        <w:spacing w:before="240"/>
        <w:rPr>
          <w:rFonts w:ascii="Arial" w:eastAsia="Calibri" w:hAnsi="Arial" w:cs="Arial"/>
          <w:sz w:val="20"/>
          <w:szCs w:val="20"/>
        </w:rPr>
      </w:pPr>
      <w:r>
        <w:rPr>
          <w:rFonts w:ascii="Arial" w:eastAsia="Calibri" w:hAnsi="Arial" w:cs="Arial"/>
          <w:bCs/>
          <w:iCs/>
          <w:sz w:val="20"/>
          <w:szCs w:val="20"/>
          <w:vertAlign w:val="superscript"/>
        </w:rPr>
        <w:t>9</w:t>
      </w:r>
      <w:r w:rsidR="006A3489">
        <w:rPr>
          <w:rFonts w:ascii="Arial" w:eastAsia="Calibri" w:hAnsi="Arial" w:cs="Arial"/>
          <w:bCs/>
          <w:iCs/>
          <w:sz w:val="20"/>
          <w:szCs w:val="20"/>
          <w:vertAlign w:val="superscript"/>
        </w:rPr>
        <w:t xml:space="preserve"> </w:t>
      </w:r>
      <w:r w:rsidR="006A3489" w:rsidRPr="006A3489">
        <w:rPr>
          <w:rStyle w:val="markedcontent"/>
          <w:rFonts w:ascii="Arial" w:hAnsi="Arial" w:cs="Arial"/>
          <w:sz w:val="20"/>
          <w:szCs w:val="20"/>
        </w:rPr>
        <w:t>United States Government Accountability Office</w:t>
      </w:r>
      <w:r w:rsidR="006A3489">
        <w:rPr>
          <w:rStyle w:val="markedcontent"/>
          <w:rFonts w:ascii="Arial" w:hAnsi="Arial" w:cs="Arial"/>
          <w:sz w:val="20"/>
          <w:szCs w:val="20"/>
        </w:rPr>
        <w:t xml:space="preserve">, </w:t>
      </w:r>
      <w:r w:rsidR="006A3489" w:rsidRPr="006A3489">
        <w:rPr>
          <w:rStyle w:val="markedcontent"/>
          <w:rFonts w:ascii="Arial" w:hAnsi="Arial" w:cs="Arial"/>
          <w:sz w:val="20"/>
          <w:szCs w:val="20"/>
          <w:u w:val="single"/>
        </w:rPr>
        <w:t xml:space="preserve">Report to Congressional Requesters: Firearm </w:t>
      </w:r>
      <w:proofErr w:type="spellStart"/>
      <w:r w:rsidR="006A3489" w:rsidRPr="006A3489">
        <w:rPr>
          <w:rStyle w:val="markedcontent"/>
          <w:rFonts w:ascii="Arial" w:hAnsi="Arial" w:cs="Arial"/>
          <w:sz w:val="20"/>
          <w:szCs w:val="20"/>
          <w:u w:val="single"/>
        </w:rPr>
        <w:t>njuries</w:t>
      </w:r>
      <w:proofErr w:type="spellEnd"/>
      <w:r w:rsidR="006A3489" w:rsidRPr="006A3489">
        <w:rPr>
          <w:sz w:val="20"/>
          <w:szCs w:val="20"/>
          <w:u w:val="single"/>
        </w:rPr>
        <w:t xml:space="preserve"> -</w:t>
      </w:r>
      <w:r w:rsidR="004E5865">
        <w:rPr>
          <w:sz w:val="20"/>
          <w:szCs w:val="20"/>
          <w:u w:val="single"/>
        </w:rPr>
        <w:t xml:space="preserve"> </w:t>
      </w:r>
      <w:r w:rsidR="006A3489" w:rsidRPr="006A3489">
        <w:rPr>
          <w:rStyle w:val="markedcontent"/>
          <w:rFonts w:ascii="Arial" w:hAnsi="Arial" w:cs="Arial"/>
          <w:sz w:val="20"/>
          <w:szCs w:val="20"/>
          <w:u w:val="single"/>
        </w:rPr>
        <w:t>Health Care Service Needs and Costs</w:t>
      </w:r>
      <w:r w:rsidR="006A3489" w:rsidRPr="006A3489">
        <w:rPr>
          <w:rStyle w:val="markedcontent"/>
          <w:rFonts w:ascii="Arial" w:hAnsi="Arial" w:cs="Arial"/>
          <w:sz w:val="20"/>
          <w:szCs w:val="20"/>
        </w:rPr>
        <w:t>, June 2021</w:t>
      </w:r>
      <w:r w:rsidR="006A3489">
        <w:rPr>
          <w:rStyle w:val="markedcontent"/>
          <w:rFonts w:ascii="Arial" w:hAnsi="Arial" w:cs="Arial"/>
          <w:sz w:val="20"/>
          <w:szCs w:val="20"/>
        </w:rPr>
        <w:t xml:space="preserve">. </w:t>
      </w:r>
      <w:hyperlink r:id="rId37" w:history="1">
        <w:r w:rsidR="006A3489" w:rsidRPr="0089408F">
          <w:rPr>
            <w:rStyle w:val="Hyperlink"/>
            <w:rFonts w:ascii="Arial" w:hAnsi="Arial" w:cs="Arial"/>
            <w:sz w:val="20"/>
            <w:szCs w:val="20"/>
          </w:rPr>
          <w:t>https://www.gao.gov/assets/720/715061.pdf</w:t>
        </w:r>
      </w:hyperlink>
    </w:p>
    <w:p w14:paraId="45FEFC3B" w14:textId="56773A69" w:rsidR="00E42F8D" w:rsidRPr="00E42F8D" w:rsidRDefault="005B01CC" w:rsidP="00E42F8D">
      <w:pPr>
        <w:spacing w:before="240"/>
        <w:rPr>
          <w:rFonts w:ascii="Arial" w:eastAsia="Calibri" w:hAnsi="Arial" w:cs="Arial"/>
          <w:sz w:val="20"/>
          <w:szCs w:val="20"/>
        </w:rPr>
      </w:pPr>
      <w:r>
        <w:rPr>
          <w:rFonts w:ascii="Arial" w:eastAsia="Calibri" w:hAnsi="Arial" w:cs="Arial"/>
          <w:sz w:val="20"/>
          <w:szCs w:val="20"/>
          <w:vertAlign w:val="superscript"/>
        </w:rPr>
        <w:t>10</w:t>
      </w:r>
      <w:r w:rsidR="00C73C76">
        <w:rPr>
          <w:rFonts w:ascii="Arial" w:eastAsia="Calibri" w:hAnsi="Arial" w:cs="Arial"/>
          <w:sz w:val="20"/>
          <w:szCs w:val="20"/>
          <w:vertAlign w:val="superscript"/>
        </w:rPr>
        <w:t xml:space="preserve"> </w:t>
      </w:r>
      <w:r w:rsidR="00E42F8D" w:rsidRPr="00E42F8D">
        <w:rPr>
          <w:rFonts w:ascii="Arial" w:eastAsia="Calibri" w:hAnsi="Arial" w:cs="Arial"/>
          <w:sz w:val="20"/>
          <w:szCs w:val="20"/>
        </w:rPr>
        <w:t xml:space="preserve">Association </w:t>
      </w:r>
      <w:r w:rsidR="00E42F8D">
        <w:rPr>
          <w:rFonts w:ascii="Arial" w:eastAsia="Calibri" w:hAnsi="Arial" w:cs="Arial"/>
          <w:sz w:val="20"/>
          <w:szCs w:val="20"/>
        </w:rPr>
        <w:t xml:space="preserve">of American Medical Colleges </w:t>
      </w:r>
      <w:r w:rsidR="00E42F8D" w:rsidRPr="00E42F8D">
        <w:rPr>
          <w:rFonts w:ascii="Arial" w:eastAsia="Calibri" w:hAnsi="Arial" w:cs="Arial"/>
          <w:sz w:val="20"/>
          <w:szCs w:val="20"/>
          <w:u w:val="single"/>
        </w:rPr>
        <w:t>AAMC News</w:t>
      </w:r>
      <w:r w:rsidR="00E42F8D">
        <w:rPr>
          <w:rFonts w:ascii="Arial" w:eastAsia="Calibri" w:hAnsi="Arial" w:cs="Arial"/>
          <w:sz w:val="20"/>
          <w:szCs w:val="20"/>
        </w:rPr>
        <w:t xml:space="preserve">, </w:t>
      </w:r>
      <w:r w:rsidR="00E42F8D" w:rsidRPr="00E42F8D">
        <w:rPr>
          <w:rFonts w:ascii="Arial" w:hAnsi="Arial" w:cs="Arial"/>
          <w:sz w:val="20"/>
          <w:szCs w:val="20"/>
        </w:rPr>
        <w:t xml:space="preserve">“The cost of surviving gun violence: Who </w:t>
      </w:r>
      <w:r w:rsidR="00975396">
        <w:rPr>
          <w:rFonts w:ascii="Arial" w:hAnsi="Arial" w:cs="Arial"/>
          <w:sz w:val="20"/>
          <w:szCs w:val="20"/>
        </w:rPr>
        <w:t>.</w:t>
      </w:r>
      <w:r w:rsidR="00E42F8D" w:rsidRPr="00E42F8D">
        <w:rPr>
          <w:rFonts w:ascii="Arial" w:hAnsi="Arial" w:cs="Arial"/>
          <w:sz w:val="20"/>
          <w:szCs w:val="20"/>
        </w:rPr>
        <w:t>pays?”</w:t>
      </w:r>
      <w:r w:rsidR="00E42F8D">
        <w:rPr>
          <w:rFonts w:ascii="Arial" w:hAnsi="Arial" w:cs="Arial"/>
          <w:sz w:val="20"/>
          <w:szCs w:val="20"/>
        </w:rPr>
        <w:t xml:space="preserve"> October 18, 2022. </w:t>
      </w:r>
      <w:hyperlink r:id="rId38" w:history="1">
        <w:r w:rsidR="00E42F8D" w:rsidRPr="00E42F8D">
          <w:rPr>
            <w:rStyle w:val="Hyperlink"/>
            <w:rFonts w:ascii="Arial" w:hAnsi="Arial" w:cs="Arial"/>
            <w:sz w:val="20"/>
            <w:szCs w:val="20"/>
          </w:rPr>
          <w:t>https://www.aamc.org/news/cost-surviving-gun-violence-who-pays</w:t>
        </w:r>
      </w:hyperlink>
    </w:p>
    <w:p w14:paraId="73662394" w14:textId="306FE891" w:rsidR="007F1C05" w:rsidRDefault="007F1C05" w:rsidP="00ED2C6A">
      <w:pPr>
        <w:rPr>
          <w:rFonts w:ascii="Arial" w:eastAsia="Calibri" w:hAnsi="Arial" w:cs="Arial"/>
          <w:sz w:val="20"/>
          <w:szCs w:val="20"/>
        </w:rPr>
      </w:pPr>
    </w:p>
    <w:p w14:paraId="5039C9A2" w14:textId="53F92637" w:rsidR="007F1C05" w:rsidRDefault="007F1C05" w:rsidP="00ED2C6A">
      <w:pPr>
        <w:rPr>
          <w:rFonts w:ascii="Arial" w:eastAsia="Calibri" w:hAnsi="Arial" w:cs="Arial"/>
          <w:sz w:val="20"/>
          <w:szCs w:val="20"/>
        </w:rPr>
      </w:pPr>
    </w:p>
    <w:p w14:paraId="2867029E" w14:textId="77777777" w:rsidR="00505094" w:rsidRDefault="00505094" w:rsidP="00ED2C6A">
      <w:pPr>
        <w:rPr>
          <w:rFonts w:ascii="Arial" w:eastAsia="Calibri" w:hAnsi="Arial" w:cs="Arial"/>
          <w:sz w:val="20"/>
          <w:szCs w:val="20"/>
        </w:rPr>
      </w:pPr>
    </w:p>
    <w:p w14:paraId="22DFDF74" w14:textId="77777777" w:rsidR="00505094" w:rsidRDefault="00505094" w:rsidP="00ED2C6A">
      <w:pPr>
        <w:rPr>
          <w:rFonts w:ascii="Arial" w:eastAsia="Calibri" w:hAnsi="Arial" w:cs="Arial"/>
          <w:sz w:val="20"/>
          <w:szCs w:val="20"/>
        </w:rPr>
      </w:pPr>
    </w:p>
    <w:p w14:paraId="76E113D6" w14:textId="77777777" w:rsidR="00505094" w:rsidRDefault="00505094" w:rsidP="00ED2C6A">
      <w:pPr>
        <w:rPr>
          <w:rFonts w:ascii="Arial" w:eastAsia="Calibri" w:hAnsi="Arial" w:cs="Arial"/>
          <w:sz w:val="20"/>
          <w:szCs w:val="20"/>
        </w:rPr>
      </w:pPr>
    </w:p>
    <w:p w14:paraId="55D3074B" w14:textId="77777777" w:rsidR="00505094" w:rsidRDefault="00505094" w:rsidP="00ED2C6A">
      <w:pPr>
        <w:rPr>
          <w:rFonts w:ascii="Arial" w:eastAsia="Calibri" w:hAnsi="Arial" w:cs="Arial"/>
          <w:sz w:val="20"/>
          <w:szCs w:val="20"/>
        </w:rPr>
      </w:pPr>
    </w:p>
    <w:p w14:paraId="183BE812" w14:textId="4D42B715" w:rsidR="007F1C05" w:rsidRDefault="007F1C05" w:rsidP="00ED2C6A">
      <w:pPr>
        <w:rPr>
          <w:rFonts w:ascii="Arial" w:eastAsia="Calibri" w:hAnsi="Arial" w:cs="Arial"/>
          <w:sz w:val="20"/>
          <w:szCs w:val="20"/>
        </w:rPr>
      </w:pPr>
    </w:p>
    <w:p w14:paraId="16AF9C8F" w14:textId="338D8F89" w:rsidR="007F1C05" w:rsidRDefault="007F1C05" w:rsidP="001B3E82">
      <w:pPr>
        <w:jc w:val="center"/>
        <w:rPr>
          <w:rFonts w:ascii="Arial" w:eastAsia="Calibri" w:hAnsi="Arial" w:cs="Arial"/>
          <w:sz w:val="20"/>
          <w:szCs w:val="20"/>
        </w:rPr>
      </w:pPr>
    </w:p>
    <w:sectPr w:rsidR="007F1C05" w:rsidSect="00395995">
      <w:footerReference w:type="default" r:id="rId39"/>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90DB" w14:textId="77777777" w:rsidR="007C77FB" w:rsidRDefault="007C77FB" w:rsidP="00BF25E6">
      <w:r>
        <w:separator/>
      </w:r>
    </w:p>
  </w:endnote>
  <w:endnote w:type="continuationSeparator" w:id="0">
    <w:p w14:paraId="2E9887EB" w14:textId="77777777" w:rsidR="007C77FB" w:rsidRDefault="007C77FB" w:rsidP="00BF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98769"/>
      <w:docPartObj>
        <w:docPartGallery w:val="Page Numbers (Bottom of Page)"/>
        <w:docPartUnique/>
      </w:docPartObj>
    </w:sdtPr>
    <w:sdtEndPr>
      <w:rPr>
        <w:noProof/>
      </w:rPr>
    </w:sdtEndPr>
    <w:sdtContent>
      <w:p w14:paraId="71FAD06B" w14:textId="1C24AE73" w:rsidR="00BF25E6" w:rsidRDefault="00BF25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03052" w14:textId="77777777" w:rsidR="00BF25E6" w:rsidRDefault="00BF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1BB7" w14:textId="77777777" w:rsidR="007C77FB" w:rsidRDefault="007C77FB" w:rsidP="00BF25E6">
      <w:r>
        <w:separator/>
      </w:r>
    </w:p>
  </w:footnote>
  <w:footnote w:type="continuationSeparator" w:id="0">
    <w:p w14:paraId="3929A8B1" w14:textId="77777777" w:rsidR="007C77FB" w:rsidRDefault="007C77FB" w:rsidP="00BF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531"/>
    <w:multiLevelType w:val="hybridMultilevel"/>
    <w:tmpl w:val="C34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0B27"/>
    <w:multiLevelType w:val="hybridMultilevel"/>
    <w:tmpl w:val="ED322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87C45"/>
    <w:multiLevelType w:val="hybridMultilevel"/>
    <w:tmpl w:val="8318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F6D"/>
    <w:multiLevelType w:val="hybridMultilevel"/>
    <w:tmpl w:val="7576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86D7E"/>
    <w:multiLevelType w:val="hybridMultilevel"/>
    <w:tmpl w:val="12A226E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DB51E0"/>
    <w:multiLevelType w:val="hybridMultilevel"/>
    <w:tmpl w:val="6952D5A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937BCD"/>
    <w:multiLevelType w:val="hybridMultilevel"/>
    <w:tmpl w:val="56B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7537C"/>
    <w:multiLevelType w:val="hybridMultilevel"/>
    <w:tmpl w:val="929619D8"/>
    <w:lvl w:ilvl="0" w:tplc="34506B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44676"/>
    <w:multiLevelType w:val="hybridMultilevel"/>
    <w:tmpl w:val="9F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D0A3F"/>
    <w:multiLevelType w:val="hybridMultilevel"/>
    <w:tmpl w:val="C098002E"/>
    <w:lvl w:ilvl="0" w:tplc="5AB41B4E">
      <w:numFmt w:val="bullet"/>
      <w:lvlText w:val=""/>
      <w:lvlJc w:val="left"/>
      <w:pPr>
        <w:ind w:left="990" w:hanging="360"/>
      </w:pPr>
      <w:rPr>
        <w:rFonts w:ascii="Symbol" w:eastAsia="Calibri"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CA86560"/>
    <w:multiLevelType w:val="hybridMultilevel"/>
    <w:tmpl w:val="72E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471DD"/>
    <w:multiLevelType w:val="hybridMultilevel"/>
    <w:tmpl w:val="EEC2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05A45"/>
    <w:multiLevelType w:val="hybridMultilevel"/>
    <w:tmpl w:val="0F6C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84864"/>
    <w:multiLevelType w:val="hybridMultilevel"/>
    <w:tmpl w:val="934401E4"/>
    <w:lvl w:ilvl="0" w:tplc="04090003">
      <w:start w:val="1"/>
      <w:numFmt w:val="bullet"/>
      <w:lvlText w:val="o"/>
      <w:lvlJc w:val="left"/>
      <w:pPr>
        <w:ind w:left="1728"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15:restartNumberingAfterBreak="0">
    <w:nsid w:val="3F2A6558"/>
    <w:multiLevelType w:val="hybridMultilevel"/>
    <w:tmpl w:val="3FB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64E32"/>
    <w:multiLevelType w:val="hybridMultilevel"/>
    <w:tmpl w:val="5766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13A7F"/>
    <w:multiLevelType w:val="hybridMultilevel"/>
    <w:tmpl w:val="B31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67973"/>
    <w:multiLevelType w:val="hybridMultilevel"/>
    <w:tmpl w:val="A46A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4F15"/>
    <w:multiLevelType w:val="hybridMultilevel"/>
    <w:tmpl w:val="30A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C0D2A"/>
    <w:multiLevelType w:val="hybridMultilevel"/>
    <w:tmpl w:val="80E200C6"/>
    <w:lvl w:ilvl="0" w:tplc="C75EF194">
      <w:start w:val="2"/>
      <w:numFmt w:val="bullet"/>
      <w:lvlText w:val=""/>
      <w:lvlJc w:val="left"/>
      <w:pPr>
        <w:ind w:left="990" w:hanging="360"/>
      </w:pPr>
      <w:rPr>
        <w:rFonts w:ascii="Symbol" w:eastAsia="Calibri"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0241517"/>
    <w:multiLevelType w:val="hybridMultilevel"/>
    <w:tmpl w:val="2398C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946E2"/>
    <w:multiLevelType w:val="hybridMultilevel"/>
    <w:tmpl w:val="08A4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154C8"/>
    <w:multiLevelType w:val="multilevel"/>
    <w:tmpl w:val="71CE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1D3EF2"/>
    <w:multiLevelType w:val="hybridMultilevel"/>
    <w:tmpl w:val="F670B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380B67"/>
    <w:multiLevelType w:val="hybridMultilevel"/>
    <w:tmpl w:val="C02CD250"/>
    <w:lvl w:ilvl="0" w:tplc="23B2AAB0">
      <w:start w:val="201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31AF1"/>
    <w:multiLevelType w:val="hybridMultilevel"/>
    <w:tmpl w:val="1DB630BA"/>
    <w:lvl w:ilvl="0" w:tplc="67B05DDC">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8464DC"/>
    <w:multiLevelType w:val="hybridMultilevel"/>
    <w:tmpl w:val="B48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914744">
    <w:abstractNumId w:val="26"/>
  </w:num>
  <w:num w:numId="2" w16cid:durableId="1643729697">
    <w:abstractNumId w:val="20"/>
  </w:num>
  <w:num w:numId="3" w16cid:durableId="63450144">
    <w:abstractNumId w:val="14"/>
  </w:num>
  <w:num w:numId="4" w16cid:durableId="879509435">
    <w:abstractNumId w:val="0"/>
  </w:num>
  <w:num w:numId="5" w16cid:durableId="1638413543">
    <w:abstractNumId w:val="17"/>
  </w:num>
  <w:num w:numId="6" w16cid:durableId="114415533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628900744">
    <w:abstractNumId w:val="2"/>
  </w:num>
  <w:num w:numId="8" w16cid:durableId="1915701053">
    <w:abstractNumId w:val="11"/>
  </w:num>
  <w:num w:numId="9" w16cid:durableId="171842334">
    <w:abstractNumId w:val="7"/>
  </w:num>
  <w:num w:numId="10" w16cid:durableId="1602638841">
    <w:abstractNumId w:val="16"/>
  </w:num>
  <w:num w:numId="11" w16cid:durableId="1507592655">
    <w:abstractNumId w:val="6"/>
  </w:num>
  <w:num w:numId="12" w16cid:durableId="909657153">
    <w:abstractNumId w:val="18"/>
  </w:num>
  <w:num w:numId="13" w16cid:durableId="1275361254">
    <w:abstractNumId w:val="15"/>
  </w:num>
  <w:num w:numId="14" w16cid:durableId="269901674">
    <w:abstractNumId w:val="13"/>
  </w:num>
  <w:num w:numId="15" w16cid:durableId="1802066304">
    <w:abstractNumId w:val="23"/>
  </w:num>
  <w:num w:numId="16" w16cid:durableId="1215040536">
    <w:abstractNumId w:val="10"/>
  </w:num>
  <w:num w:numId="17" w16cid:durableId="1140004452">
    <w:abstractNumId w:val="5"/>
  </w:num>
  <w:num w:numId="18" w16cid:durableId="1455520959">
    <w:abstractNumId w:val="4"/>
  </w:num>
  <w:num w:numId="19" w16cid:durableId="1002053075">
    <w:abstractNumId w:val="19"/>
  </w:num>
  <w:num w:numId="20" w16cid:durableId="1904101704">
    <w:abstractNumId w:val="8"/>
  </w:num>
  <w:num w:numId="21" w16cid:durableId="206837114">
    <w:abstractNumId w:val="9"/>
  </w:num>
  <w:num w:numId="22" w16cid:durableId="1588533510">
    <w:abstractNumId w:val="25"/>
  </w:num>
  <w:num w:numId="23" w16cid:durableId="229386252">
    <w:abstractNumId w:val="24"/>
  </w:num>
  <w:num w:numId="24" w16cid:durableId="1673291677">
    <w:abstractNumId w:val="3"/>
  </w:num>
  <w:num w:numId="25" w16cid:durableId="1326324511">
    <w:abstractNumId w:val="1"/>
  </w:num>
  <w:num w:numId="26" w16cid:durableId="845755770">
    <w:abstractNumId w:val="12"/>
  </w:num>
  <w:num w:numId="27" w16cid:durableId="13777049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0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A0"/>
    <w:rsid w:val="00006095"/>
    <w:rsid w:val="00007D3B"/>
    <w:rsid w:val="00010BA8"/>
    <w:rsid w:val="00010E03"/>
    <w:rsid w:val="00012E55"/>
    <w:rsid w:val="0001631C"/>
    <w:rsid w:val="00016A57"/>
    <w:rsid w:val="00022332"/>
    <w:rsid w:val="00025633"/>
    <w:rsid w:val="00031F8E"/>
    <w:rsid w:val="00041693"/>
    <w:rsid w:val="0004795D"/>
    <w:rsid w:val="00054C96"/>
    <w:rsid w:val="00065DA5"/>
    <w:rsid w:val="0006660E"/>
    <w:rsid w:val="00066836"/>
    <w:rsid w:val="000704B6"/>
    <w:rsid w:val="00074C95"/>
    <w:rsid w:val="00075D3F"/>
    <w:rsid w:val="00084B69"/>
    <w:rsid w:val="0009112C"/>
    <w:rsid w:val="00094FC2"/>
    <w:rsid w:val="000954DB"/>
    <w:rsid w:val="000A2A58"/>
    <w:rsid w:val="000A2EED"/>
    <w:rsid w:val="000A762B"/>
    <w:rsid w:val="000B0512"/>
    <w:rsid w:val="000B5AE0"/>
    <w:rsid w:val="000C18EC"/>
    <w:rsid w:val="000C46C4"/>
    <w:rsid w:val="000C7824"/>
    <w:rsid w:val="000D1B0A"/>
    <w:rsid w:val="000D46EC"/>
    <w:rsid w:val="000D67C5"/>
    <w:rsid w:val="000E3068"/>
    <w:rsid w:val="000F0374"/>
    <w:rsid w:val="000F366B"/>
    <w:rsid w:val="000F3E02"/>
    <w:rsid w:val="000F5F78"/>
    <w:rsid w:val="000F69BB"/>
    <w:rsid w:val="00101808"/>
    <w:rsid w:val="00103252"/>
    <w:rsid w:val="00107F55"/>
    <w:rsid w:val="00110BBD"/>
    <w:rsid w:val="00111FDF"/>
    <w:rsid w:val="001126E2"/>
    <w:rsid w:val="00115A72"/>
    <w:rsid w:val="0011739C"/>
    <w:rsid w:val="00117410"/>
    <w:rsid w:val="00117EF0"/>
    <w:rsid w:val="00121E01"/>
    <w:rsid w:val="001234B3"/>
    <w:rsid w:val="00127FC0"/>
    <w:rsid w:val="00131511"/>
    <w:rsid w:val="0014422D"/>
    <w:rsid w:val="00145617"/>
    <w:rsid w:val="001501ED"/>
    <w:rsid w:val="00151404"/>
    <w:rsid w:val="00154518"/>
    <w:rsid w:val="00163227"/>
    <w:rsid w:val="00163678"/>
    <w:rsid w:val="0017065C"/>
    <w:rsid w:val="00170DD9"/>
    <w:rsid w:val="001714D9"/>
    <w:rsid w:val="00177BA0"/>
    <w:rsid w:val="00177FBC"/>
    <w:rsid w:val="00183179"/>
    <w:rsid w:val="001864BE"/>
    <w:rsid w:val="001867EC"/>
    <w:rsid w:val="001878FA"/>
    <w:rsid w:val="00191513"/>
    <w:rsid w:val="0019676D"/>
    <w:rsid w:val="001B3E82"/>
    <w:rsid w:val="001B472C"/>
    <w:rsid w:val="001B5344"/>
    <w:rsid w:val="001C0374"/>
    <w:rsid w:val="001C3D6C"/>
    <w:rsid w:val="001C4624"/>
    <w:rsid w:val="001C5EE8"/>
    <w:rsid w:val="001C648C"/>
    <w:rsid w:val="001D2EC3"/>
    <w:rsid w:val="001D61FC"/>
    <w:rsid w:val="001D6389"/>
    <w:rsid w:val="001E53D0"/>
    <w:rsid w:val="001E7BD2"/>
    <w:rsid w:val="001F607F"/>
    <w:rsid w:val="0020597B"/>
    <w:rsid w:val="00205FFD"/>
    <w:rsid w:val="002072A4"/>
    <w:rsid w:val="00210762"/>
    <w:rsid w:val="00210B35"/>
    <w:rsid w:val="00210DB3"/>
    <w:rsid w:val="0021129B"/>
    <w:rsid w:val="002179A8"/>
    <w:rsid w:val="002308CC"/>
    <w:rsid w:val="00231E8F"/>
    <w:rsid w:val="00240FE7"/>
    <w:rsid w:val="00252086"/>
    <w:rsid w:val="002568ED"/>
    <w:rsid w:val="00257DF6"/>
    <w:rsid w:val="0027024B"/>
    <w:rsid w:val="00272B67"/>
    <w:rsid w:val="00272DBB"/>
    <w:rsid w:val="00273387"/>
    <w:rsid w:val="00273EF5"/>
    <w:rsid w:val="00274283"/>
    <w:rsid w:val="0028044B"/>
    <w:rsid w:val="00280DAB"/>
    <w:rsid w:val="00280F68"/>
    <w:rsid w:val="00291685"/>
    <w:rsid w:val="002A0E5C"/>
    <w:rsid w:val="002A45B5"/>
    <w:rsid w:val="002A72FD"/>
    <w:rsid w:val="002B430E"/>
    <w:rsid w:val="002B5841"/>
    <w:rsid w:val="002C063B"/>
    <w:rsid w:val="002C3ADE"/>
    <w:rsid w:val="002C7E7C"/>
    <w:rsid w:val="002D4EFE"/>
    <w:rsid w:val="002D5246"/>
    <w:rsid w:val="002D7E85"/>
    <w:rsid w:val="002E41C7"/>
    <w:rsid w:val="002F0710"/>
    <w:rsid w:val="003006A4"/>
    <w:rsid w:val="00304AE6"/>
    <w:rsid w:val="00305075"/>
    <w:rsid w:val="00315EF5"/>
    <w:rsid w:val="003174A9"/>
    <w:rsid w:val="00317F40"/>
    <w:rsid w:val="0032190E"/>
    <w:rsid w:val="00321A5F"/>
    <w:rsid w:val="003224F4"/>
    <w:rsid w:val="00324FA9"/>
    <w:rsid w:val="0033195E"/>
    <w:rsid w:val="00334296"/>
    <w:rsid w:val="00334505"/>
    <w:rsid w:val="00334756"/>
    <w:rsid w:val="003422F1"/>
    <w:rsid w:val="003429D1"/>
    <w:rsid w:val="003430C7"/>
    <w:rsid w:val="003454A1"/>
    <w:rsid w:val="00345E51"/>
    <w:rsid w:val="00347D2B"/>
    <w:rsid w:val="00351E22"/>
    <w:rsid w:val="003559E8"/>
    <w:rsid w:val="0035781B"/>
    <w:rsid w:val="0036065A"/>
    <w:rsid w:val="003629ED"/>
    <w:rsid w:val="00363B23"/>
    <w:rsid w:val="00364457"/>
    <w:rsid w:val="00372AC7"/>
    <w:rsid w:val="003743B3"/>
    <w:rsid w:val="003743CB"/>
    <w:rsid w:val="003753FD"/>
    <w:rsid w:val="00377CAA"/>
    <w:rsid w:val="00380BA3"/>
    <w:rsid w:val="0038472F"/>
    <w:rsid w:val="0039155A"/>
    <w:rsid w:val="00392AC1"/>
    <w:rsid w:val="00393A14"/>
    <w:rsid w:val="00394BA3"/>
    <w:rsid w:val="00395995"/>
    <w:rsid w:val="003A0220"/>
    <w:rsid w:val="003A1F96"/>
    <w:rsid w:val="003A5391"/>
    <w:rsid w:val="003B42ED"/>
    <w:rsid w:val="003B7153"/>
    <w:rsid w:val="003C121E"/>
    <w:rsid w:val="003C17D1"/>
    <w:rsid w:val="003C3803"/>
    <w:rsid w:val="003C4EF2"/>
    <w:rsid w:val="003D06EE"/>
    <w:rsid w:val="003D1B20"/>
    <w:rsid w:val="003D1BDD"/>
    <w:rsid w:val="003D1F9A"/>
    <w:rsid w:val="003D353E"/>
    <w:rsid w:val="003D4E2C"/>
    <w:rsid w:val="003D61B7"/>
    <w:rsid w:val="003E2881"/>
    <w:rsid w:val="003E43A3"/>
    <w:rsid w:val="003E4878"/>
    <w:rsid w:val="003E4CE8"/>
    <w:rsid w:val="003E5B6F"/>
    <w:rsid w:val="003E61C3"/>
    <w:rsid w:val="003E6FBB"/>
    <w:rsid w:val="003F04FB"/>
    <w:rsid w:val="003F052C"/>
    <w:rsid w:val="003F1706"/>
    <w:rsid w:val="003F66CE"/>
    <w:rsid w:val="004020AF"/>
    <w:rsid w:val="00407445"/>
    <w:rsid w:val="00410D43"/>
    <w:rsid w:val="00411679"/>
    <w:rsid w:val="00415354"/>
    <w:rsid w:val="00417879"/>
    <w:rsid w:val="00417FC9"/>
    <w:rsid w:val="00421022"/>
    <w:rsid w:val="00422C65"/>
    <w:rsid w:val="00445267"/>
    <w:rsid w:val="00446A53"/>
    <w:rsid w:val="0044769C"/>
    <w:rsid w:val="00447AB9"/>
    <w:rsid w:val="004546E8"/>
    <w:rsid w:val="0046302B"/>
    <w:rsid w:val="00464702"/>
    <w:rsid w:val="00464732"/>
    <w:rsid w:val="00464744"/>
    <w:rsid w:val="00466808"/>
    <w:rsid w:val="00470ED5"/>
    <w:rsid w:val="00472B0A"/>
    <w:rsid w:val="00476468"/>
    <w:rsid w:val="00476E80"/>
    <w:rsid w:val="00483F97"/>
    <w:rsid w:val="004856D7"/>
    <w:rsid w:val="0049034D"/>
    <w:rsid w:val="004938A1"/>
    <w:rsid w:val="004965FE"/>
    <w:rsid w:val="004A0C43"/>
    <w:rsid w:val="004A199D"/>
    <w:rsid w:val="004A33EE"/>
    <w:rsid w:val="004A3B32"/>
    <w:rsid w:val="004A4691"/>
    <w:rsid w:val="004A4E5B"/>
    <w:rsid w:val="004B0190"/>
    <w:rsid w:val="004B0F63"/>
    <w:rsid w:val="004B1759"/>
    <w:rsid w:val="004B32B0"/>
    <w:rsid w:val="004B3EAA"/>
    <w:rsid w:val="004B436A"/>
    <w:rsid w:val="004B4F55"/>
    <w:rsid w:val="004B5A78"/>
    <w:rsid w:val="004B5E4D"/>
    <w:rsid w:val="004B6C92"/>
    <w:rsid w:val="004C0945"/>
    <w:rsid w:val="004C538C"/>
    <w:rsid w:val="004C53C6"/>
    <w:rsid w:val="004D00C5"/>
    <w:rsid w:val="004E1DB4"/>
    <w:rsid w:val="004E23EB"/>
    <w:rsid w:val="004E5865"/>
    <w:rsid w:val="004E5C5F"/>
    <w:rsid w:val="004F2913"/>
    <w:rsid w:val="004F309D"/>
    <w:rsid w:val="00500CF7"/>
    <w:rsid w:val="00504A92"/>
    <w:rsid w:val="00505094"/>
    <w:rsid w:val="005068D8"/>
    <w:rsid w:val="005109C3"/>
    <w:rsid w:val="00511003"/>
    <w:rsid w:val="005110C7"/>
    <w:rsid w:val="005110F1"/>
    <w:rsid w:val="00512683"/>
    <w:rsid w:val="00512914"/>
    <w:rsid w:val="00521800"/>
    <w:rsid w:val="00521A37"/>
    <w:rsid w:val="00522B3F"/>
    <w:rsid w:val="00524369"/>
    <w:rsid w:val="005253CC"/>
    <w:rsid w:val="00526916"/>
    <w:rsid w:val="0052724C"/>
    <w:rsid w:val="00527B59"/>
    <w:rsid w:val="00531D2D"/>
    <w:rsid w:val="00533D19"/>
    <w:rsid w:val="0053404D"/>
    <w:rsid w:val="00534BFF"/>
    <w:rsid w:val="00534E4F"/>
    <w:rsid w:val="00536FF5"/>
    <w:rsid w:val="00541EF5"/>
    <w:rsid w:val="005434A5"/>
    <w:rsid w:val="005440AF"/>
    <w:rsid w:val="00547511"/>
    <w:rsid w:val="00550712"/>
    <w:rsid w:val="00551917"/>
    <w:rsid w:val="00555BB8"/>
    <w:rsid w:val="00555FC8"/>
    <w:rsid w:val="0055798E"/>
    <w:rsid w:val="00557DE3"/>
    <w:rsid w:val="00560A9B"/>
    <w:rsid w:val="00560C04"/>
    <w:rsid w:val="00560E68"/>
    <w:rsid w:val="0056298F"/>
    <w:rsid w:val="00563D7A"/>
    <w:rsid w:val="00567529"/>
    <w:rsid w:val="0056767A"/>
    <w:rsid w:val="00570357"/>
    <w:rsid w:val="0057199D"/>
    <w:rsid w:val="0057285E"/>
    <w:rsid w:val="00574E41"/>
    <w:rsid w:val="005756C7"/>
    <w:rsid w:val="00576469"/>
    <w:rsid w:val="00576A3D"/>
    <w:rsid w:val="00582E6A"/>
    <w:rsid w:val="00591AE3"/>
    <w:rsid w:val="00595BA4"/>
    <w:rsid w:val="005A19AE"/>
    <w:rsid w:val="005A2B11"/>
    <w:rsid w:val="005B01CC"/>
    <w:rsid w:val="005B14BD"/>
    <w:rsid w:val="005B3C4C"/>
    <w:rsid w:val="005B4CC4"/>
    <w:rsid w:val="005C70F1"/>
    <w:rsid w:val="005D1366"/>
    <w:rsid w:val="005D2370"/>
    <w:rsid w:val="005D2534"/>
    <w:rsid w:val="005D38FB"/>
    <w:rsid w:val="005D7AB9"/>
    <w:rsid w:val="005D7CC8"/>
    <w:rsid w:val="005E63DD"/>
    <w:rsid w:val="005E6729"/>
    <w:rsid w:val="005E70AA"/>
    <w:rsid w:val="00600EEB"/>
    <w:rsid w:val="0060114E"/>
    <w:rsid w:val="00601C5A"/>
    <w:rsid w:val="006044B5"/>
    <w:rsid w:val="00612D14"/>
    <w:rsid w:val="00615D2F"/>
    <w:rsid w:val="00615E6F"/>
    <w:rsid w:val="006176F2"/>
    <w:rsid w:val="00617E9D"/>
    <w:rsid w:val="006249B7"/>
    <w:rsid w:val="0062558D"/>
    <w:rsid w:val="006261B1"/>
    <w:rsid w:val="006408A2"/>
    <w:rsid w:val="00641379"/>
    <w:rsid w:val="006446FA"/>
    <w:rsid w:val="006460CD"/>
    <w:rsid w:val="006539F5"/>
    <w:rsid w:val="00670B18"/>
    <w:rsid w:val="00674DFC"/>
    <w:rsid w:val="00682762"/>
    <w:rsid w:val="00683AEA"/>
    <w:rsid w:val="00687772"/>
    <w:rsid w:val="00687DE9"/>
    <w:rsid w:val="00693E9A"/>
    <w:rsid w:val="00694200"/>
    <w:rsid w:val="00694559"/>
    <w:rsid w:val="00694E7E"/>
    <w:rsid w:val="00695FD4"/>
    <w:rsid w:val="00697988"/>
    <w:rsid w:val="006A3489"/>
    <w:rsid w:val="006A4D1C"/>
    <w:rsid w:val="006A68E8"/>
    <w:rsid w:val="006B09B5"/>
    <w:rsid w:val="006B2F6A"/>
    <w:rsid w:val="006B7CD0"/>
    <w:rsid w:val="006C0794"/>
    <w:rsid w:val="006D5434"/>
    <w:rsid w:val="006D6373"/>
    <w:rsid w:val="006D76DA"/>
    <w:rsid w:val="006D77E2"/>
    <w:rsid w:val="006E384A"/>
    <w:rsid w:val="006E4E82"/>
    <w:rsid w:val="006E523E"/>
    <w:rsid w:val="006E6A72"/>
    <w:rsid w:val="006F0F75"/>
    <w:rsid w:val="006F1E24"/>
    <w:rsid w:val="006F32A2"/>
    <w:rsid w:val="006F476B"/>
    <w:rsid w:val="006F7441"/>
    <w:rsid w:val="00704C7A"/>
    <w:rsid w:val="00710F66"/>
    <w:rsid w:val="007154D8"/>
    <w:rsid w:val="0073379A"/>
    <w:rsid w:val="00733C0D"/>
    <w:rsid w:val="00733C5C"/>
    <w:rsid w:val="007358E5"/>
    <w:rsid w:val="007430E6"/>
    <w:rsid w:val="00743636"/>
    <w:rsid w:val="007508C7"/>
    <w:rsid w:val="00753352"/>
    <w:rsid w:val="007564BF"/>
    <w:rsid w:val="00757425"/>
    <w:rsid w:val="00757C17"/>
    <w:rsid w:val="007628F6"/>
    <w:rsid w:val="00763B65"/>
    <w:rsid w:val="00766337"/>
    <w:rsid w:val="00770AEB"/>
    <w:rsid w:val="00784E8B"/>
    <w:rsid w:val="007871B4"/>
    <w:rsid w:val="00792501"/>
    <w:rsid w:val="00797227"/>
    <w:rsid w:val="00797983"/>
    <w:rsid w:val="007A6AB2"/>
    <w:rsid w:val="007B3434"/>
    <w:rsid w:val="007B75E4"/>
    <w:rsid w:val="007C3998"/>
    <w:rsid w:val="007C77FB"/>
    <w:rsid w:val="007D1C8F"/>
    <w:rsid w:val="007D6537"/>
    <w:rsid w:val="007F1C05"/>
    <w:rsid w:val="007F3A38"/>
    <w:rsid w:val="007F568E"/>
    <w:rsid w:val="007F72E5"/>
    <w:rsid w:val="00800BB1"/>
    <w:rsid w:val="00812C66"/>
    <w:rsid w:val="008141A6"/>
    <w:rsid w:val="008157FB"/>
    <w:rsid w:val="00820B0C"/>
    <w:rsid w:val="00827B45"/>
    <w:rsid w:val="00833417"/>
    <w:rsid w:val="008400F8"/>
    <w:rsid w:val="00841B70"/>
    <w:rsid w:val="00846211"/>
    <w:rsid w:val="0084721F"/>
    <w:rsid w:val="00850B78"/>
    <w:rsid w:val="0085447A"/>
    <w:rsid w:val="00855A03"/>
    <w:rsid w:val="00857FC2"/>
    <w:rsid w:val="00860AE3"/>
    <w:rsid w:val="00862C7B"/>
    <w:rsid w:val="008652DA"/>
    <w:rsid w:val="00874520"/>
    <w:rsid w:val="0087464D"/>
    <w:rsid w:val="00874BA4"/>
    <w:rsid w:val="008755B0"/>
    <w:rsid w:val="00877C34"/>
    <w:rsid w:val="008844B0"/>
    <w:rsid w:val="0089290C"/>
    <w:rsid w:val="00893686"/>
    <w:rsid w:val="0089375C"/>
    <w:rsid w:val="0089408F"/>
    <w:rsid w:val="008955DC"/>
    <w:rsid w:val="008A0196"/>
    <w:rsid w:val="008A153C"/>
    <w:rsid w:val="008A5513"/>
    <w:rsid w:val="008B25C0"/>
    <w:rsid w:val="008C477D"/>
    <w:rsid w:val="008C5F44"/>
    <w:rsid w:val="008D131A"/>
    <w:rsid w:val="008D1B77"/>
    <w:rsid w:val="008D29BA"/>
    <w:rsid w:val="008D3352"/>
    <w:rsid w:val="008D4925"/>
    <w:rsid w:val="008D4D4A"/>
    <w:rsid w:val="008E0766"/>
    <w:rsid w:val="008E097A"/>
    <w:rsid w:val="008E3C6D"/>
    <w:rsid w:val="008F11DA"/>
    <w:rsid w:val="008F73EA"/>
    <w:rsid w:val="008F765C"/>
    <w:rsid w:val="00907111"/>
    <w:rsid w:val="009072E9"/>
    <w:rsid w:val="0090743C"/>
    <w:rsid w:val="00910923"/>
    <w:rsid w:val="00913E62"/>
    <w:rsid w:val="009140C3"/>
    <w:rsid w:val="0092159C"/>
    <w:rsid w:val="0092708E"/>
    <w:rsid w:val="009271EB"/>
    <w:rsid w:val="00937B82"/>
    <w:rsid w:val="00945618"/>
    <w:rsid w:val="00946B42"/>
    <w:rsid w:val="00947214"/>
    <w:rsid w:val="00952A9B"/>
    <w:rsid w:val="00961003"/>
    <w:rsid w:val="009707B9"/>
    <w:rsid w:val="00971453"/>
    <w:rsid w:val="00973F1F"/>
    <w:rsid w:val="00975396"/>
    <w:rsid w:val="0097797B"/>
    <w:rsid w:val="00982989"/>
    <w:rsid w:val="0098374F"/>
    <w:rsid w:val="00985DB5"/>
    <w:rsid w:val="0098689C"/>
    <w:rsid w:val="0098723A"/>
    <w:rsid w:val="009938D1"/>
    <w:rsid w:val="009955B4"/>
    <w:rsid w:val="00995B29"/>
    <w:rsid w:val="00995FE2"/>
    <w:rsid w:val="00996E43"/>
    <w:rsid w:val="009A4885"/>
    <w:rsid w:val="009B1246"/>
    <w:rsid w:val="009B42BB"/>
    <w:rsid w:val="009B4573"/>
    <w:rsid w:val="009B6EF1"/>
    <w:rsid w:val="009C68B8"/>
    <w:rsid w:val="009C7523"/>
    <w:rsid w:val="009D0904"/>
    <w:rsid w:val="009D41CE"/>
    <w:rsid w:val="009D51F9"/>
    <w:rsid w:val="009D6C55"/>
    <w:rsid w:val="009D6FA0"/>
    <w:rsid w:val="009E12A2"/>
    <w:rsid w:val="009E3768"/>
    <w:rsid w:val="009F3257"/>
    <w:rsid w:val="009F446E"/>
    <w:rsid w:val="009F5FF0"/>
    <w:rsid w:val="009F6D30"/>
    <w:rsid w:val="00A00BD1"/>
    <w:rsid w:val="00A02C42"/>
    <w:rsid w:val="00A05F4C"/>
    <w:rsid w:val="00A0649C"/>
    <w:rsid w:val="00A11B18"/>
    <w:rsid w:val="00A12A3F"/>
    <w:rsid w:val="00A13455"/>
    <w:rsid w:val="00A13C9F"/>
    <w:rsid w:val="00A13F8F"/>
    <w:rsid w:val="00A1445A"/>
    <w:rsid w:val="00A20469"/>
    <w:rsid w:val="00A2170F"/>
    <w:rsid w:val="00A2226E"/>
    <w:rsid w:val="00A3669C"/>
    <w:rsid w:val="00A37611"/>
    <w:rsid w:val="00A413DE"/>
    <w:rsid w:val="00A4142F"/>
    <w:rsid w:val="00A41E2A"/>
    <w:rsid w:val="00A47AA7"/>
    <w:rsid w:val="00A47E2A"/>
    <w:rsid w:val="00A544BA"/>
    <w:rsid w:val="00A665E6"/>
    <w:rsid w:val="00A76F08"/>
    <w:rsid w:val="00A80742"/>
    <w:rsid w:val="00A80C69"/>
    <w:rsid w:val="00A82B15"/>
    <w:rsid w:val="00A856A0"/>
    <w:rsid w:val="00A857D9"/>
    <w:rsid w:val="00A9221A"/>
    <w:rsid w:val="00A954F9"/>
    <w:rsid w:val="00AA2CB0"/>
    <w:rsid w:val="00AA3EC5"/>
    <w:rsid w:val="00AA455D"/>
    <w:rsid w:val="00AB0265"/>
    <w:rsid w:val="00AB4CB6"/>
    <w:rsid w:val="00AB5B6A"/>
    <w:rsid w:val="00AB7FAB"/>
    <w:rsid w:val="00AC026D"/>
    <w:rsid w:val="00AC1352"/>
    <w:rsid w:val="00AC71A8"/>
    <w:rsid w:val="00AD1C28"/>
    <w:rsid w:val="00AD2837"/>
    <w:rsid w:val="00AD6994"/>
    <w:rsid w:val="00AE1F77"/>
    <w:rsid w:val="00AE5962"/>
    <w:rsid w:val="00AF30F3"/>
    <w:rsid w:val="00B00871"/>
    <w:rsid w:val="00B00CC1"/>
    <w:rsid w:val="00B0651A"/>
    <w:rsid w:val="00B13AB9"/>
    <w:rsid w:val="00B14E91"/>
    <w:rsid w:val="00B1633C"/>
    <w:rsid w:val="00B2432C"/>
    <w:rsid w:val="00B24C8D"/>
    <w:rsid w:val="00B27717"/>
    <w:rsid w:val="00B27A21"/>
    <w:rsid w:val="00B27A45"/>
    <w:rsid w:val="00B30426"/>
    <w:rsid w:val="00B3654F"/>
    <w:rsid w:val="00B40078"/>
    <w:rsid w:val="00B416DF"/>
    <w:rsid w:val="00B45A48"/>
    <w:rsid w:val="00B460EE"/>
    <w:rsid w:val="00B52233"/>
    <w:rsid w:val="00B53025"/>
    <w:rsid w:val="00B535F1"/>
    <w:rsid w:val="00B57CB5"/>
    <w:rsid w:val="00B62AA1"/>
    <w:rsid w:val="00B64D69"/>
    <w:rsid w:val="00B65338"/>
    <w:rsid w:val="00B709A3"/>
    <w:rsid w:val="00B72BF3"/>
    <w:rsid w:val="00B74A4C"/>
    <w:rsid w:val="00B817A1"/>
    <w:rsid w:val="00B83E89"/>
    <w:rsid w:val="00B8436E"/>
    <w:rsid w:val="00B8669C"/>
    <w:rsid w:val="00B86C7D"/>
    <w:rsid w:val="00B939BD"/>
    <w:rsid w:val="00B956A3"/>
    <w:rsid w:val="00BA1C36"/>
    <w:rsid w:val="00BB2868"/>
    <w:rsid w:val="00BB428A"/>
    <w:rsid w:val="00BB62F3"/>
    <w:rsid w:val="00BC2015"/>
    <w:rsid w:val="00BC4372"/>
    <w:rsid w:val="00BC6B1C"/>
    <w:rsid w:val="00BC6F83"/>
    <w:rsid w:val="00BD4975"/>
    <w:rsid w:val="00BD7077"/>
    <w:rsid w:val="00BE060E"/>
    <w:rsid w:val="00BE40B9"/>
    <w:rsid w:val="00BE5062"/>
    <w:rsid w:val="00BE672C"/>
    <w:rsid w:val="00BF25E6"/>
    <w:rsid w:val="00BF3AB4"/>
    <w:rsid w:val="00BF3AF5"/>
    <w:rsid w:val="00BF4A92"/>
    <w:rsid w:val="00C00F5D"/>
    <w:rsid w:val="00C0316A"/>
    <w:rsid w:val="00C039C3"/>
    <w:rsid w:val="00C11CBD"/>
    <w:rsid w:val="00C15863"/>
    <w:rsid w:val="00C2040A"/>
    <w:rsid w:val="00C23F22"/>
    <w:rsid w:val="00C24C8E"/>
    <w:rsid w:val="00C27391"/>
    <w:rsid w:val="00C275A4"/>
    <w:rsid w:val="00C32257"/>
    <w:rsid w:val="00C379FA"/>
    <w:rsid w:val="00C37AB0"/>
    <w:rsid w:val="00C4274F"/>
    <w:rsid w:val="00C455EC"/>
    <w:rsid w:val="00C45FC0"/>
    <w:rsid w:val="00C54D58"/>
    <w:rsid w:val="00C557DD"/>
    <w:rsid w:val="00C60843"/>
    <w:rsid w:val="00C7016D"/>
    <w:rsid w:val="00C72E96"/>
    <w:rsid w:val="00C73C76"/>
    <w:rsid w:val="00C7400D"/>
    <w:rsid w:val="00C75225"/>
    <w:rsid w:val="00C879B6"/>
    <w:rsid w:val="00C87ED0"/>
    <w:rsid w:val="00C91A9D"/>
    <w:rsid w:val="00C94C88"/>
    <w:rsid w:val="00C9537B"/>
    <w:rsid w:val="00CA3D8F"/>
    <w:rsid w:val="00CA5035"/>
    <w:rsid w:val="00CA5F05"/>
    <w:rsid w:val="00CB1821"/>
    <w:rsid w:val="00CB1881"/>
    <w:rsid w:val="00CB394E"/>
    <w:rsid w:val="00CC35AC"/>
    <w:rsid w:val="00CD0A0F"/>
    <w:rsid w:val="00CD32E2"/>
    <w:rsid w:val="00CD52D1"/>
    <w:rsid w:val="00CE029E"/>
    <w:rsid w:val="00CE1B51"/>
    <w:rsid w:val="00CE1BB2"/>
    <w:rsid w:val="00CE5356"/>
    <w:rsid w:val="00CE577D"/>
    <w:rsid w:val="00CF2141"/>
    <w:rsid w:val="00CF276D"/>
    <w:rsid w:val="00CF7252"/>
    <w:rsid w:val="00D0255B"/>
    <w:rsid w:val="00D04A65"/>
    <w:rsid w:val="00D068FB"/>
    <w:rsid w:val="00D06F7C"/>
    <w:rsid w:val="00D15AF8"/>
    <w:rsid w:val="00D21571"/>
    <w:rsid w:val="00D25191"/>
    <w:rsid w:val="00D259CB"/>
    <w:rsid w:val="00D31F03"/>
    <w:rsid w:val="00D34E53"/>
    <w:rsid w:val="00D36265"/>
    <w:rsid w:val="00D37AB6"/>
    <w:rsid w:val="00D40401"/>
    <w:rsid w:val="00D4260D"/>
    <w:rsid w:val="00D44945"/>
    <w:rsid w:val="00D469A7"/>
    <w:rsid w:val="00D54B18"/>
    <w:rsid w:val="00D57905"/>
    <w:rsid w:val="00D57EA4"/>
    <w:rsid w:val="00D606A0"/>
    <w:rsid w:val="00D63AD2"/>
    <w:rsid w:val="00D67B91"/>
    <w:rsid w:val="00D7373E"/>
    <w:rsid w:val="00D74633"/>
    <w:rsid w:val="00D9029C"/>
    <w:rsid w:val="00D91BFB"/>
    <w:rsid w:val="00D9296F"/>
    <w:rsid w:val="00D96A03"/>
    <w:rsid w:val="00D972DC"/>
    <w:rsid w:val="00DA1CD2"/>
    <w:rsid w:val="00DA3C8E"/>
    <w:rsid w:val="00DA71E6"/>
    <w:rsid w:val="00DB2B57"/>
    <w:rsid w:val="00DC046B"/>
    <w:rsid w:val="00DC3D23"/>
    <w:rsid w:val="00DC5F67"/>
    <w:rsid w:val="00DC652A"/>
    <w:rsid w:val="00DC6959"/>
    <w:rsid w:val="00DC751C"/>
    <w:rsid w:val="00DC7692"/>
    <w:rsid w:val="00DD19AB"/>
    <w:rsid w:val="00DD20FB"/>
    <w:rsid w:val="00DD25BE"/>
    <w:rsid w:val="00DD67E9"/>
    <w:rsid w:val="00DE1285"/>
    <w:rsid w:val="00DE53C7"/>
    <w:rsid w:val="00DE5DBF"/>
    <w:rsid w:val="00DE714E"/>
    <w:rsid w:val="00DE72F3"/>
    <w:rsid w:val="00DF493F"/>
    <w:rsid w:val="00DF5E2A"/>
    <w:rsid w:val="00DF6445"/>
    <w:rsid w:val="00E003B4"/>
    <w:rsid w:val="00E02B37"/>
    <w:rsid w:val="00E1152B"/>
    <w:rsid w:val="00E1479C"/>
    <w:rsid w:val="00E236C4"/>
    <w:rsid w:val="00E250CA"/>
    <w:rsid w:val="00E25615"/>
    <w:rsid w:val="00E27B3E"/>
    <w:rsid w:val="00E30011"/>
    <w:rsid w:val="00E31379"/>
    <w:rsid w:val="00E34626"/>
    <w:rsid w:val="00E37A56"/>
    <w:rsid w:val="00E40655"/>
    <w:rsid w:val="00E40B9E"/>
    <w:rsid w:val="00E41A1A"/>
    <w:rsid w:val="00E422BE"/>
    <w:rsid w:val="00E42F8D"/>
    <w:rsid w:val="00E45DAB"/>
    <w:rsid w:val="00E5222F"/>
    <w:rsid w:val="00E52C13"/>
    <w:rsid w:val="00E54015"/>
    <w:rsid w:val="00E57EBB"/>
    <w:rsid w:val="00E61CA9"/>
    <w:rsid w:val="00E63846"/>
    <w:rsid w:val="00E64425"/>
    <w:rsid w:val="00E70C6F"/>
    <w:rsid w:val="00E714CE"/>
    <w:rsid w:val="00E71907"/>
    <w:rsid w:val="00E74481"/>
    <w:rsid w:val="00E82179"/>
    <w:rsid w:val="00EA5103"/>
    <w:rsid w:val="00EA7EDA"/>
    <w:rsid w:val="00EB12E5"/>
    <w:rsid w:val="00EC04C0"/>
    <w:rsid w:val="00EC0CF0"/>
    <w:rsid w:val="00EC40C7"/>
    <w:rsid w:val="00EC65E3"/>
    <w:rsid w:val="00ED28A8"/>
    <w:rsid w:val="00ED2C6A"/>
    <w:rsid w:val="00ED4608"/>
    <w:rsid w:val="00ED6118"/>
    <w:rsid w:val="00ED74EB"/>
    <w:rsid w:val="00EE19BB"/>
    <w:rsid w:val="00EE2023"/>
    <w:rsid w:val="00EE320B"/>
    <w:rsid w:val="00EF1198"/>
    <w:rsid w:val="00EF1E9F"/>
    <w:rsid w:val="00EF5C18"/>
    <w:rsid w:val="00EF7A64"/>
    <w:rsid w:val="00F007B6"/>
    <w:rsid w:val="00F02BF4"/>
    <w:rsid w:val="00F174FA"/>
    <w:rsid w:val="00F21483"/>
    <w:rsid w:val="00F24A75"/>
    <w:rsid w:val="00F3094D"/>
    <w:rsid w:val="00F30BA0"/>
    <w:rsid w:val="00F322EE"/>
    <w:rsid w:val="00F341B7"/>
    <w:rsid w:val="00F37AD1"/>
    <w:rsid w:val="00F40156"/>
    <w:rsid w:val="00F4795B"/>
    <w:rsid w:val="00F51556"/>
    <w:rsid w:val="00F516A6"/>
    <w:rsid w:val="00F5359B"/>
    <w:rsid w:val="00F54C4D"/>
    <w:rsid w:val="00F57670"/>
    <w:rsid w:val="00F61044"/>
    <w:rsid w:val="00F62470"/>
    <w:rsid w:val="00F67101"/>
    <w:rsid w:val="00F701A8"/>
    <w:rsid w:val="00F70910"/>
    <w:rsid w:val="00F71629"/>
    <w:rsid w:val="00F74FBD"/>
    <w:rsid w:val="00F77674"/>
    <w:rsid w:val="00F80258"/>
    <w:rsid w:val="00F807E2"/>
    <w:rsid w:val="00F811EB"/>
    <w:rsid w:val="00F83EFC"/>
    <w:rsid w:val="00F85136"/>
    <w:rsid w:val="00F863F9"/>
    <w:rsid w:val="00F87265"/>
    <w:rsid w:val="00F94F75"/>
    <w:rsid w:val="00F95397"/>
    <w:rsid w:val="00F96749"/>
    <w:rsid w:val="00F975A4"/>
    <w:rsid w:val="00FA6152"/>
    <w:rsid w:val="00FA681E"/>
    <w:rsid w:val="00FB0162"/>
    <w:rsid w:val="00FB06C6"/>
    <w:rsid w:val="00FB2D92"/>
    <w:rsid w:val="00FB617F"/>
    <w:rsid w:val="00FC0BB3"/>
    <w:rsid w:val="00FC2BED"/>
    <w:rsid w:val="00FC325A"/>
    <w:rsid w:val="00FC35B9"/>
    <w:rsid w:val="00FC4A8B"/>
    <w:rsid w:val="00FC5091"/>
    <w:rsid w:val="00FC6198"/>
    <w:rsid w:val="00FC62F1"/>
    <w:rsid w:val="00FC6825"/>
    <w:rsid w:val="00FC7A18"/>
    <w:rsid w:val="00FD05F7"/>
    <w:rsid w:val="00FD098D"/>
    <w:rsid w:val="00FD2AF7"/>
    <w:rsid w:val="00FD43C7"/>
    <w:rsid w:val="00FD481D"/>
    <w:rsid w:val="00FD6EE3"/>
    <w:rsid w:val="00FE22EB"/>
    <w:rsid w:val="00FE32EB"/>
    <w:rsid w:val="00FE3B39"/>
    <w:rsid w:val="00FE4FBA"/>
    <w:rsid w:val="00FE63EA"/>
    <w:rsid w:val="00FE7BD7"/>
    <w:rsid w:val="00FF0C01"/>
    <w:rsid w:val="00FF5A7A"/>
    <w:rsid w:val="00FF5F4F"/>
    <w:rsid w:val="00FF67AC"/>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1804D"/>
  <w15:chartTrackingRefBased/>
  <w15:docId w15:val="{E80FDD5B-CA73-4C85-8B06-6CA6671F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E5"/>
  </w:style>
  <w:style w:type="paragraph" w:styleId="Heading1">
    <w:name w:val="heading 1"/>
    <w:basedOn w:val="Normal"/>
    <w:link w:val="Heading1Char"/>
    <w:uiPriority w:val="9"/>
    <w:qFormat/>
    <w:rsid w:val="004A199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96F"/>
    <w:rPr>
      <w:color w:val="0563C1" w:themeColor="hyperlink"/>
      <w:u w:val="single"/>
    </w:rPr>
  </w:style>
  <w:style w:type="character" w:customStyle="1" w:styleId="UnresolvedMention1">
    <w:name w:val="Unresolved Mention1"/>
    <w:basedOn w:val="DefaultParagraphFont"/>
    <w:uiPriority w:val="99"/>
    <w:semiHidden/>
    <w:unhideWhenUsed/>
    <w:rsid w:val="00D9296F"/>
    <w:rPr>
      <w:color w:val="605E5C"/>
      <w:shd w:val="clear" w:color="auto" w:fill="E1DFDD"/>
    </w:rPr>
  </w:style>
  <w:style w:type="character" w:styleId="FollowedHyperlink">
    <w:name w:val="FollowedHyperlink"/>
    <w:basedOn w:val="DefaultParagraphFont"/>
    <w:uiPriority w:val="99"/>
    <w:semiHidden/>
    <w:unhideWhenUsed/>
    <w:rsid w:val="00A3669C"/>
    <w:rPr>
      <w:color w:val="954F72" w:themeColor="followedHyperlink"/>
      <w:u w:val="single"/>
    </w:rPr>
  </w:style>
  <w:style w:type="paragraph" w:styleId="ListParagraph">
    <w:name w:val="List Paragraph"/>
    <w:basedOn w:val="Normal"/>
    <w:uiPriority w:val="34"/>
    <w:qFormat/>
    <w:rsid w:val="00205FFD"/>
    <w:pPr>
      <w:ind w:left="720"/>
      <w:contextualSpacing/>
    </w:pPr>
  </w:style>
  <w:style w:type="paragraph" w:styleId="NormalWeb">
    <w:name w:val="Normal (Web)"/>
    <w:basedOn w:val="Normal"/>
    <w:uiPriority w:val="99"/>
    <w:semiHidden/>
    <w:unhideWhenUsed/>
    <w:rsid w:val="00D7373E"/>
    <w:pPr>
      <w:spacing w:before="100" w:beforeAutospacing="1" w:after="100" w:afterAutospacing="1"/>
    </w:pPr>
    <w:rPr>
      <w:rFonts w:ascii="Times New Roman" w:eastAsia="Times New Roman" w:hAnsi="Times New Roman" w:cs="Times New Roman"/>
      <w:sz w:val="24"/>
      <w:szCs w:val="24"/>
    </w:rPr>
  </w:style>
  <w:style w:type="character" w:customStyle="1" w:styleId="markedcontent">
    <w:name w:val="markedcontent"/>
    <w:basedOn w:val="DefaultParagraphFont"/>
    <w:rsid w:val="00ED6118"/>
  </w:style>
  <w:style w:type="paragraph" w:styleId="Header">
    <w:name w:val="header"/>
    <w:basedOn w:val="Normal"/>
    <w:link w:val="HeaderChar"/>
    <w:uiPriority w:val="99"/>
    <w:unhideWhenUsed/>
    <w:rsid w:val="00BF25E6"/>
    <w:pPr>
      <w:tabs>
        <w:tab w:val="center" w:pos="4680"/>
        <w:tab w:val="right" w:pos="9360"/>
      </w:tabs>
    </w:pPr>
  </w:style>
  <w:style w:type="character" w:customStyle="1" w:styleId="HeaderChar">
    <w:name w:val="Header Char"/>
    <w:basedOn w:val="DefaultParagraphFont"/>
    <w:link w:val="Header"/>
    <w:uiPriority w:val="99"/>
    <w:rsid w:val="00BF25E6"/>
  </w:style>
  <w:style w:type="paragraph" w:styleId="Footer">
    <w:name w:val="footer"/>
    <w:basedOn w:val="Normal"/>
    <w:link w:val="FooterChar"/>
    <w:uiPriority w:val="99"/>
    <w:unhideWhenUsed/>
    <w:rsid w:val="00BF25E6"/>
    <w:pPr>
      <w:tabs>
        <w:tab w:val="center" w:pos="4680"/>
        <w:tab w:val="right" w:pos="9360"/>
      </w:tabs>
    </w:pPr>
  </w:style>
  <w:style w:type="character" w:customStyle="1" w:styleId="FooterChar">
    <w:name w:val="Footer Char"/>
    <w:basedOn w:val="DefaultParagraphFont"/>
    <w:link w:val="Footer"/>
    <w:uiPriority w:val="99"/>
    <w:rsid w:val="00BF25E6"/>
  </w:style>
  <w:style w:type="character" w:styleId="UnresolvedMention">
    <w:name w:val="Unresolved Mention"/>
    <w:basedOn w:val="DefaultParagraphFont"/>
    <w:uiPriority w:val="99"/>
    <w:semiHidden/>
    <w:unhideWhenUsed/>
    <w:rsid w:val="007F1C05"/>
    <w:rPr>
      <w:color w:val="605E5C"/>
      <w:shd w:val="clear" w:color="auto" w:fill="E1DFDD"/>
    </w:rPr>
  </w:style>
  <w:style w:type="character" w:customStyle="1" w:styleId="month">
    <w:name w:val="month"/>
    <w:basedOn w:val="DefaultParagraphFont"/>
    <w:rsid w:val="00345E51"/>
  </w:style>
  <w:style w:type="character" w:customStyle="1" w:styleId="day">
    <w:name w:val="day"/>
    <w:basedOn w:val="DefaultParagraphFont"/>
    <w:rsid w:val="00345E51"/>
  </w:style>
  <w:style w:type="character" w:customStyle="1" w:styleId="year">
    <w:name w:val="year"/>
    <w:basedOn w:val="DefaultParagraphFont"/>
    <w:rsid w:val="00345E51"/>
  </w:style>
  <w:style w:type="character" w:customStyle="1" w:styleId="c-site-footersite-title">
    <w:name w:val="c-site-footer__site-title"/>
    <w:basedOn w:val="DefaultParagraphFont"/>
    <w:rsid w:val="004A199D"/>
  </w:style>
  <w:style w:type="character" w:customStyle="1" w:styleId="Heading1Char">
    <w:name w:val="Heading 1 Char"/>
    <w:basedOn w:val="DefaultParagraphFont"/>
    <w:link w:val="Heading1"/>
    <w:uiPriority w:val="9"/>
    <w:rsid w:val="004A199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9A4885"/>
    <w:rPr>
      <w:rFonts w:eastAsiaTheme="minorEastAsia"/>
    </w:rPr>
  </w:style>
  <w:style w:type="character" w:customStyle="1" w:styleId="NoSpacingChar">
    <w:name w:val="No Spacing Char"/>
    <w:basedOn w:val="DefaultParagraphFont"/>
    <w:link w:val="NoSpacing"/>
    <w:uiPriority w:val="1"/>
    <w:rsid w:val="009A48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581">
      <w:bodyDiv w:val="1"/>
      <w:marLeft w:val="0"/>
      <w:marRight w:val="0"/>
      <w:marTop w:val="0"/>
      <w:marBottom w:val="0"/>
      <w:divBdr>
        <w:top w:val="none" w:sz="0" w:space="0" w:color="auto"/>
        <w:left w:val="none" w:sz="0" w:space="0" w:color="auto"/>
        <w:bottom w:val="none" w:sz="0" w:space="0" w:color="auto"/>
        <w:right w:val="none" w:sz="0" w:space="0" w:color="auto"/>
      </w:divBdr>
    </w:div>
    <w:div w:id="91828520">
      <w:bodyDiv w:val="1"/>
      <w:marLeft w:val="0"/>
      <w:marRight w:val="0"/>
      <w:marTop w:val="0"/>
      <w:marBottom w:val="0"/>
      <w:divBdr>
        <w:top w:val="none" w:sz="0" w:space="0" w:color="auto"/>
        <w:left w:val="none" w:sz="0" w:space="0" w:color="auto"/>
        <w:bottom w:val="none" w:sz="0" w:space="0" w:color="auto"/>
        <w:right w:val="none" w:sz="0" w:space="0" w:color="auto"/>
      </w:divBdr>
      <w:divsChild>
        <w:div w:id="678237913">
          <w:marLeft w:val="0"/>
          <w:marRight w:val="0"/>
          <w:marTop w:val="0"/>
          <w:marBottom w:val="0"/>
          <w:divBdr>
            <w:top w:val="none" w:sz="0" w:space="0" w:color="auto"/>
            <w:left w:val="none" w:sz="0" w:space="0" w:color="auto"/>
            <w:bottom w:val="none" w:sz="0" w:space="0" w:color="auto"/>
            <w:right w:val="none" w:sz="0" w:space="0" w:color="auto"/>
          </w:divBdr>
        </w:div>
      </w:divsChild>
    </w:div>
    <w:div w:id="177935672">
      <w:bodyDiv w:val="1"/>
      <w:marLeft w:val="0"/>
      <w:marRight w:val="0"/>
      <w:marTop w:val="0"/>
      <w:marBottom w:val="0"/>
      <w:divBdr>
        <w:top w:val="none" w:sz="0" w:space="0" w:color="auto"/>
        <w:left w:val="none" w:sz="0" w:space="0" w:color="auto"/>
        <w:bottom w:val="none" w:sz="0" w:space="0" w:color="auto"/>
        <w:right w:val="none" w:sz="0" w:space="0" w:color="auto"/>
      </w:divBdr>
    </w:div>
    <w:div w:id="432097495">
      <w:bodyDiv w:val="1"/>
      <w:marLeft w:val="0"/>
      <w:marRight w:val="0"/>
      <w:marTop w:val="0"/>
      <w:marBottom w:val="0"/>
      <w:divBdr>
        <w:top w:val="none" w:sz="0" w:space="0" w:color="auto"/>
        <w:left w:val="none" w:sz="0" w:space="0" w:color="auto"/>
        <w:bottom w:val="none" w:sz="0" w:space="0" w:color="auto"/>
        <w:right w:val="none" w:sz="0" w:space="0" w:color="auto"/>
      </w:divBdr>
    </w:div>
    <w:div w:id="536283485">
      <w:bodyDiv w:val="1"/>
      <w:marLeft w:val="0"/>
      <w:marRight w:val="0"/>
      <w:marTop w:val="0"/>
      <w:marBottom w:val="0"/>
      <w:divBdr>
        <w:top w:val="none" w:sz="0" w:space="0" w:color="auto"/>
        <w:left w:val="none" w:sz="0" w:space="0" w:color="auto"/>
        <w:bottom w:val="none" w:sz="0" w:space="0" w:color="auto"/>
        <w:right w:val="none" w:sz="0" w:space="0" w:color="auto"/>
      </w:divBdr>
    </w:div>
    <w:div w:id="702286176">
      <w:bodyDiv w:val="1"/>
      <w:marLeft w:val="0"/>
      <w:marRight w:val="0"/>
      <w:marTop w:val="0"/>
      <w:marBottom w:val="0"/>
      <w:divBdr>
        <w:top w:val="none" w:sz="0" w:space="0" w:color="auto"/>
        <w:left w:val="none" w:sz="0" w:space="0" w:color="auto"/>
        <w:bottom w:val="none" w:sz="0" w:space="0" w:color="auto"/>
        <w:right w:val="none" w:sz="0" w:space="0" w:color="auto"/>
      </w:divBdr>
    </w:div>
    <w:div w:id="888497364">
      <w:bodyDiv w:val="1"/>
      <w:marLeft w:val="0"/>
      <w:marRight w:val="0"/>
      <w:marTop w:val="0"/>
      <w:marBottom w:val="0"/>
      <w:divBdr>
        <w:top w:val="none" w:sz="0" w:space="0" w:color="auto"/>
        <w:left w:val="none" w:sz="0" w:space="0" w:color="auto"/>
        <w:bottom w:val="none" w:sz="0" w:space="0" w:color="auto"/>
        <w:right w:val="none" w:sz="0" w:space="0" w:color="auto"/>
      </w:divBdr>
    </w:div>
    <w:div w:id="1024089162">
      <w:bodyDiv w:val="1"/>
      <w:marLeft w:val="0"/>
      <w:marRight w:val="0"/>
      <w:marTop w:val="0"/>
      <w:marBottom w:val="0"/>
      <w:divBdr>
        <w:top w:val="none" w:sz="0" w:space="0" w:color="auto"/>
        <w:left w:val="none" w:sz="0" w:space="0" w:color="auto"/>
        <w:bottom w:val="none" w:sz="0" w:space="0" w:color="auto"/>
        <w:right w:val="none" w:sz="0" w:space="0" w:color="auto"/>
      </w:divBdr>
    </w:div>
    <w:div w:id="1233080829">
      <w:bodyDiv w:val="1"/>
      <w:marLeft w:val="0"/>
      <w:marRight w:val="0"/>
      <w:marTop w:val="0"/>
      <w:marBottom w:val="0"/>
      <w:divBdr>
        <w:top w:val="none" w:sz="0" w:space="0" w:color="auto"/>
        <w:left w:val="none" w:sz="0" w:space="0" w:color="auto"/>
        <w:bottom w:val="none" w:sz="0" w:space="0" w:color="auto"/>
        <w:right w:val="none" w:sz="0" w:space="0" w:color="auto"/>
      </w:divBdr>
    </w:div>
    <w:div w:id="1678388111">
      <w:bodyDiv w:val="1"/>
      <w:marLeft w:val="0"/>
      <w:marRight w:val="0"/>
      <w:marTop w:val="0"/>
      <w:marBottom w:val="0"/>
      <w:divBdr>
        <w:top w:val="none" w:sz="0" w:space="0" w:color="auto"/>
        <w:left w:val="none" w:sz="0" w:space="0" w:color="auto"/>
        <w:bottom w:val="none" w:sz="0" w:space="0" w:color="auto"/>
        <w:right w:val="none" w:sz="0" w:space="0" w:color="auto"/>
      </w:divBdr>
    </w:div>
    <w:div w:id="17692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9" Type="http://schemas.openxmlformats.org/officeDocument/2006/relationships/footer" Target="footer1.xml"/><Relationship Id="rId21" Type="http://schemas.openxmlformats.org/officeDocument/2006/relationships/chart" Target="charts/chart11.xml"/><Relationship Id="rId34" Type="http://schemas.openxmlformats.org/officeDocument/2006/relationships/hyperlink" Target="https://www.cdc.gov/violenceprevention/firearms/fastfact.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wonder.cdc.gov/mcd-icd10-provisional.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nder.cdc.gov/mcd-icd10-provisional.html" TargetMode="External"/><Relationship Id="rId24" Type="http://schemas.openxmlformats.org/officeDocument/2006/relationships/chart" Target="charts/chart13.xml"/><Relationship Id="rId32" Type="http://schemas.openxmlformats.org/officeDocument/2006/relationships/hyperlink" Target="https://cohealthviz.dphe.state.co.us/t/HealthInformaticsPublic/views/COHIDFullDeathQuery_StateDemographyPopEstimates/MortalityStatistics?%3Aembed=y&amp;%3Aiid=1&amp;%3AisGuestRedirectFromVizportal=y" TargetMode="External"/><Relationship Id="rId37" Type="http://schemas.openxmlformats.org/officeDocument/2006/relationships/hyperlink" Target="https://www.gao.gov/assets/720/715061.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cdphe.colorado.gov/cohid" TargetMode="External"/><Relationship Id="rId28" Type="http://schemas.openxmlformats.org/officeDocument/2006/relationships/chart" Target="charts/chart17.xml"/><Relationship Id="rId36" Type="http://schemas.openxmlformats.org/officeDocument/2006/relationships/hyperlink" Target="https://everytownresearch.org/report/nonfatals-in-the-us/" TargetMode="External"/><Relationship Id="rId10" Type="http://schemas.openxmlformats.org/officeDocument/2006/relationships/hyperlink" Target="https://cdphe.colorado.gov/colorado-death-statistics" TargetMode="External"/><Relationship Id="rId19" Type="http://schemas.openxmlformats.org/officeDocument/2006/relationships/chart" Target="charts/chart9.xml"/><Relationship Id="rId31" Type="http://schemas.openxmlformats.org/officeDocument/2006/relationships/hyperlink" Target="https://www.healthdata.org/news-events/insights-blog/acting-data/gun-violence-united-states-outlie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6.xml"/><Relationship Id="rId30" Type="http://schemas.openxmlformats.org/officeDocument/2006/relationships/hyperlink" Target="https://publichealth.jhu.edu/2023/cdc-provisional-data-gun-suicides-reach-all-time-high-in-2022-gun-homicides-down-slightly-from-2021" TargetMode="External"/><Relationship Id="rId35" Type="http://schemas.openxmlformats.org/officeDocument/2006/relationships/hyperlink" Target="https://s3.amazonaws.com/brady-static/5YearGunDeathsInjuriesStats-Jan-2021.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hyperlink" Target="https://cdphe.colorado.gov/colorado-death-statistics" TargetMode="External"/><Relationship Id="rId38" Type="http://schemas.openxmlformats.org/officeDocument/2006/relationships/hyperlink" Target="https://www.aamc.org/news/cost-surviving-gun-violence-who-pay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SWG\Desktop\GV%20DATA\Firearm%20injuries%20in%20CO%202022%20CDPH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SWG\Desktop\GV%20DATA\Firearm%20injuries%20in%20CO%202022%20CDPH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SWG\Desktop\GV%20DATA\Firearm%20injuries%20in%20CO%202022%20CDPH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SWG\Desktop\GV%20DATA\Firearm%20injuries%20in%20CO%202022%20CDPH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WG\Desktop\GV%20DATA\Firearm%20death%20charts%202000-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1. Colorado and U.S. Firearm Death</a:t>
            </a:r>
            <a:r>
              <a:rPr lang="en-US" b="1" baseline="0">
                <a:solidFill>
                  <a:sysClr val="windowText" lastClr="000000"/>
                </a:solidFill>
              </a:rPr>
              <a:t> Rates (Age-Adjusted), 2014-2022</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Sheet1!$O$1</c:f>
              <c:strCache>
                <c:ptCount val="1"/>
                <c:pt idx="0">
                  <c:v>Colorado</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6"/>
              <c:layout>
                <c:manualLayout>
                  <c:x val="-4.1043944619030333E-2"/>
                  <c:y val="-6.709499854184894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15.4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4683607374190334E-2"/>
                      <c:h val="3.6967774861475643E-2"/>
                    </c:manualLayout>
                  </c15:layout>
                  <c15:showDataLabelsRange val="0"/>
                </c:ext>
                <c:ext xmlns:c16="http://schemas.microsoft.com/office/drawing/2014/chart" uri="{C3380CC4-5D6E-409C-BE32-E72D297353CC}">
                  <c16:uniqueId val="{00000001-3CFC-4A41-952F-486CBE55EDAC}"/>
                </c:ext>
              </c:extLst>
            </c:dLbl>
            <c:dLbl>
              <c:idx val="7"/>
              <c:tx>
                <c:rich>
                  <a:bodyPr/>
                  <a:lstStyle/>
                  <a:p>
                    <a:r>
                      <a:rPr lang="en-US"/>
                      <a:t>17.6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CFC-4A41-952F-486CBE55ED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Sheet1!$N$2:$N$10</c:f>
              <c:strCache>
                <c:ptCount val="9"/>
                <c:pt idx="0">
                  <c:v>2014</c:v>
                </c:pt>
                <c:pt idx="1">
                  <c:v>2015</c:v>
                </c:pt>
                <c:pt idx="2">
                  <c:v>2016</c:v>
                </c:pt>
                <c:pt idx="3">
                  <c:v>2017</c:v>
                </c:pt>
                <c:pt idx="4">
                  <c:v>2018</c:v>
                </c:pt>
                <c:pt idx="5">
                  <c:v>2019</c:v>
                </c:pt>
                <c:pt idx="6">
                  <c:v>2020</c:v>
                </c:pt>
                <c:pt idx="7">
                  <c:v>2021</c:v>
                </c:pt>
                <c:pt idx="8">
                  <c:v>2022</c:v>
                </c:pt>
              </c:strCache>
            </c:strRef>
          </c:cat>
          <c:val>
            <c:numRef>
              <c:f>Sheet1!$O$2:$O$10</c:f>
              <c:numCache>
                <c:formatCode>0.0</c:formatCode>
                <c:ptCount val="9"/>
                <c:pt idx="0">
                  <c:v>11.9</c:v>
                </c:pt>
                <c:pt idx="1">
                  <c:v>12.5</c:v>
                </c:pt>
                <c:pt idx="2">
                  <c:v>14.1</c:v>
                </c:pt>
                <c:pt idx="3">
                  <c:v>13.3</c:v>
                </c:pt>
                <c:pt idx="4">
                  <c:v>15.1</c:v>
                </c:pt>
                <c:pt idx="5">
                  <c:v>14.2</c:v>
                </c:pt>
                <c:pt idx="6">
                  <c:v>15.5</c:v>
                </c:pt>
                <c:pt idx="7">
                  <c:v>17.7</c:v>
                </c:pt>
                <c:pt idx="8">
                  <c:v>17.100000000000001</c:v>
                </c:pt>
              </c:numCache>
            </c:numRef>
          </c:val>
          <c:smooth val="0"/>
          <c:extLst>
            <c:ext xmlns:c16="http://schemas.microsoft.com/office/drawing/2014/chart" uri="{C3380CC4-5D6E-409C-BE32-E72D297353CC}">
              <c16:uniqueId val="{00000000-206D-4FBE-B3EF-8D39C4302463}"/>
            </c:ext>
          </c:extLst>
        </c:ser>
        <c:ser>
          <c:idx val="1"/>
          <c:order val="1"/>
          <c:tx>
            <c:strRef>
              <c:f>Sheet1!$P$1</c:f>
              <c:strCache>
                <c:ptCount val="1"/>
                <c:pt idx="0">
                  <c:v>U.S.</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0"/>
              <c:layout>
                <c:manualLayout>
                  <c:x val="-2.3541776027996526E-2"/>
                  <c:y val="6.2534631087780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6D-4FBE-B3EF-8D39C4302463}"/>
                </c:ext>
              </c:extLst>
            </c:dLbl>
            <c:dLbl>
              <c:idx val="1"/>
              <c:layout>
                <c:manualLayout>
                  <c:x val="-4.2986220472440946E-2"/>
                  <c:y val="7.1793890347039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6D-4FBE-B3EF-8D39C4302463}"/>
                </c:ext>
              </c:extLst>
            </c:dLbl>
            <c:dLbl>
              <c:idx val="2"/>
              <c:layout>
                <c:manualLayout>
                  <c:x val="-5.6875109361329834E-2"/>
                  <c:y val="8.56827792359288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6D-4FBE-B3EF-8D39C4302463}"/>
                </c:ext>
              </c:extLst>
            </c:dLbl>
            <c:dLbl>
              <c:idx val="3"/>
              <c:layout>
                <c:manualLayout>
                  <c:x val="-4.8541776027996551E-2"/>
                  <c:y val="8.1053149606299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6D-4FBE-B3EF-8D39C4302463}"/>
                </c:ext>
              </c:extLst>
            </c:dLbl>
            <c:dLbl>
              <c:idx val="4"/>
              <c:layout>
                <c:manualLayout>
                  <c:x val="-4.8541776027996503E-2"/>
                  <c:y val="9.49420384951881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6D-4FBE-B3EF-8D39C4302463}"/>
                </c:ext>
              </c:extLst>
            </c:dLbl>
            <c:dLbl>
              <c:idx val="5"/>
              <c:layout>
                <c:manualLayout>
                  <c:x val="-4.5763998250218825E-2"/>
                  <c:y val="9.03124088655583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6D-4FBE-B3EF-8D39C4302463}"/>
                </c:ext>
              </c:extLst>
            </c:dLbl>
            <c:dLbl>
              <c:idx val="6"/>
              <c:layout>
                <c:manualLayout>
                  <c:x val="-4.8541776027996503E-2"/>
                  <c:y val="0.127349445902595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6D-4FBE-B3EF-8D39C4302463}"/>
                </c:ext>
              </c:extLst>
            </c:dLbl>
            <c:dLbl>
              <c:idx val="7"/>
              <c:layout>
                <c:manualLayout>
                  <c:x val="-4.5763998250218825E-2"/>
                  <c:y val="0.1319790755322250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6D-4FBE-B3EF-8D39C4302463}"/>
                </c:ext>
              </c:extLst>
            </c:dLbl>
            <c:dLbl>
              <c:idx val="8"/>
              <c:layout>
                <c:manualLayout>
                  <c:x val="-4.8541776027996503E-2"/>
                  <c:y val="0.1042012977544472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06D-4FBE-B3EF-8D39C43024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Sheet1!$N$2:$N$10</c:f>
              <c:strCache>
                <c:ptCount val="9"/>
                <c:pt idx="0">
                  <c:v>2014</c:v>
                </c:pt>
                <c:pt idx="1">
                  <c:v>2015</c:v>
                </c:pt>
                <c:pt idx="2">
                  <c:v>2016</c:v>
                </c:pt>
                <c:pt idx="3">
                  <c:v>2017</c:v>
                </c:pt>
                <c:pt idx="4">
                  <c:v>2018</c:v>
                </c:pt>
                <c:pt idx="5">
                  <c:v>2019</c:v>
                </c:pt>
                <c:pt idx="6">
                  <c:v>2020</c:v>
                </c:pt>
                <c:pt idx="7">
                  <c:v>2021</c:v>
                </c:pt>
                <c:pt idx="8">
                  <c:v>2022</c:v>
                </c:pt>
              </c:strCache>
            </c:strRef>
          </c:cat>
          <c:val>
            <c:numRef>
              <c:f>Sheet1!$P$2:$P$10</c:f>
              <c:numCache>
                <c:formatCode>0.0</c:formatCode>
                <c:ptCount val="9"/>
                <c:pt idx="0">
                  <c:v>10.3</c:v>
                </c:pt>
                <c:pt idx="1">
                  <c:v>11.1</c:v>
                </c:pt>
                <c:pt idx="2">
                  <c:v>11.8</c:v>
                </c:pt>
                <c:pt idx="3">
                  <c:v>12</c:v>
                </c:pt>
                <c:pt idx="4">
                  <c:v>11.9</c:v>
                </c:pt>
                <c:pt idx="5">
                  <c:v>11.9</c:v>
                </c:pt>
                <c:pt idx="6">
                  <c:v>13.7</c:v>
                </c:pt>
                <c:pt idx="7">
                  <c:v>14.8</c:v>
                </c:pt>
                <c:pt idx="8">
                  <c:v>14.4</c:v>
                </c:pt>
              </c:numCache>
            </c:numRef>
          </c:val>
          <c:smooth val="0"/>
          <c:extLst>
            <c:ext xmlns:c16="http://schemas.microsoft.com/office/drawing/2014/chart" uri="{C3380CC4-5D6E-409C-BE32-E72D297353CC}">
              <c16:uniqueId val="{0000000A-206D-4FBE-B3EF-8D39C4302463}"/>
            </c:ext>
          </c:extLst>
        </c:ser>
        <c:dLbls>
          <c:showLegendKey val="0"/>
          <c:showVal val="0"/>
          <c:showCatName val="0"/>
          <c:showSerName val="0"/>
          <c:showPercent val="0"/>
          <c:showBubbleSize val="0"/>
        </c:dLbls>
        <c:marker val="1"/>
        <c:smooth val="0"/>
        <c:axId val="1512261808"/>
        <c:axId val="1517567136"/>
      </c:lineChart>
      <c:catAx>
        <c:axId val="151226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7567136"/>
        <c:crosses val="autoZero"/>
        <c:auto val="1"/>
        <c:lblAlgn val="ctr"/>
        <c:lblOffset val="100"/>
        <c:noMultiLvlLbl val="0"/>
      </c:catAx>
      <c:valAx>
        <c:axId val="151756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rPr>
                  <a:t>Deaths </a:t>
                </a:r>
                <a:r>
                  <a:rPr lang="en-US" sz="900" b="0" i="0" u="none" strike="noStrike" kern="1200" baseline="0">
                    <a:solidFill>
                      <a:sysClr val="windowText" lastClr="000000">
                        <a:lumMod val="65000"/>
                        <a:lumOff val="35000"/>
                      </a:sysClr>
                    </a:solidFill>
                    <a:effectLst/>
                  </a:rPr>
                  <a:t>per 100,000 population </a:t>
                </a:r>
                <a:endParaRPr lang="en-US" sz="9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226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10. Firearm Homicide Death Rates: Colorado Males Aged 15-24</a:t>
            </a:r>
            <a:r>
              <a:rPr lang="en-US" b="1" baseline="0">
                <a:solidFill>
                  <a:sysClr val="windowText" lastClr="000000"/>
                </a:solidFill>
              </a:rPr>
              <a:t> by Race/Ethnic Group, 2022</a:t>
            </a:r>
            <a:r>
              <a:rPr lang="en-US" b="1">
                <a:solidFill>
                  <a:sysClr val="windowText" lastClr="000000"/>
                </a:solidFill>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Sheet1!$A$117:$A$119</c:f>
              <c:strCache>
                <c:ptCount val="3"/>
                <c:pt idx="0">
                  <c:v>Black, non-Hispanic</c:v>
                </c:pt>
                <c:pt idx="1">
                  <c:v>Hispanic, all races </c:v>
                </c:pt>
                <c:pt idx="2">
                  <c:v>White, non-Hispanic</c:v>
                </c:pt>
              </c:strCache>
            </c:strRef>
          </c:cat>
          <c:val>
            <c:numRef>
              <c:f>Sheet1!$B$117:$B$119</c:f>
              <c:numCache>
                <c:formatCode>0.0</c:formatCode>
                <c:ptCount val="3"/>
                <c:pt idx="0">
                  <c:v>98.7</c:v>
                </c:pt>
                <c:pt idx="1">
                  <c:v>32.9</c:v>
                </c:pt>
                <c:pt idx="2">
                  <c:v>3</c:v>
                </c:pt>
              </c:numCache>
            </c:numRef>
          </c:val>
          <c:extLst>
            <c:ext xmlns:c16="http://schemas.microsoft.com/office/drawing/2014/chart" uri="{C3380CC4-5D6E-409C-BE32-E72D297353CC}">
              <c16:uniqueId val="{00000000-26C3-4D01-8AE2-FD72380D3928}"/>
            </c:ext>
          </c:extLst>
        </c:ser>
        <c:dLbls>
          <c:dLblPos val="outEnd"/>
          <c:showLegendKey val="0"/>
          <c:showVal val="1"/>
          <c:showCatName val="0"/>
          <c:showSerName val="0"/>
          <c:showPercent val="0"/>
          <c:showBubbleSize val="0"/>
        </c:dLbls>
        <c:gapWidth val="219"/>
        <c:overlap val="-27"/>
        <c:axId val="2084872751"/>
        <c:axId val="1673587983"/>
      </c:barChart>
      <c:catAx>
        <c:axId val="2084872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587983"/>
        <c:crosses val="autoZero"/>
        <c:auto val="1"/>
        <c:lblAlgn val="ctr"/>
        <c:lblOffset val="100"/>
        <c:noMultiLvlLbl val="0"/>
      </c:catAx>
      <c:valAx>
        <c:axId val="1673587983"/>
        <c:scaling>
          <c:orientation val="minMax"/>
          <c:max val="1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effectLst/>
                  </a:rPr>
                  <a:t>Deaths per 100,000 population</a:t>
                </a:r>
                <a:endParaRPr lang="en-US" sz="9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4872751"/>
        <c:crosses val="autoZero"/>
        <c:crossBetween val="between"/>
        <c:majorUnit val="20"/>
        <c:min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11. Firearm Suicide Death Rates: Colorado</a:t>
            </a:r>
            <a:r>
              <a:rPr lang="en-US" b="1" baseline="0">
                <a:solidFill>
                  <a:sysClr val="windowText" lastClr="000000"/>
                </a:solidFill>
              </a:rPr>
              <a:t> Residents, 2022</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dLbl>
              <c:idx val="1"/>
              <c:tx>
                <c:rich>
                  <a:bodyPr/>
                  <a:lstStyle/>
                  <a:p>
                    <a:r>
                      <a:rPr lang="en-US"/>
                      <a:t>11.8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BA0-4D1E-95D6-7CA04D226B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Sheet1!$N$118:$N$119</c:f>
              <c:strCache>
                <c:ptCount val="2"/>
                <c:pt idx="0">
                  <c:v>White, non-Hispanic males aged 85+</c:v>
                </c:pt>
                <c:pt idx="1">
                  <c:v>Total population</c:v>
                </c:pt>
              </c:strCache>
            </c:strRef>
          </c:cat>
          <c:val>
            <c:numRef>
              <c:f>Sheet1!$O$118:$O$119</c:f>
              <c:numCache>
                <c:formatCode>General</c:formatCode>
                <c:ptCount val="2"/>
                <c:pt idx="0">
                  <c:v>73.7</c:v>
                </c:pt>
                <c:pt idx="1">
                  <c:v>11.1</c:v>
                </c:pt>
              </c:numCache>
            </c:numRef>
          </c:val>
          <c:extLst>
            <c:ext xmlns:c16="http://schemas.microsoft.com/office/drawing/2014/chart" uri="{C3380CC4-5D6E-409C-BE32-E72D297353CC}">
              <c16:uniqueId val="{00000000-61EB-4267-B28B-A76E35BC1A03}"/>
            </c:ext>
          </c:extLst>
        </c:ser>
        <c:dLbls>
          <c:dLblPos val="outEnd"/>
          <c:showLegendKey val="0"/>
          <c:showVal val="1"/>
          <c:showCatName val="0"/>
          <c:showSerName val="0"/>
          <c:showPercent val="0"/>
          <c:showBubbleSize val="0"/>
        </c:dLbls>
        <c:gapWidth val="219"/>
        <c:overlap val="-27"/>
        <c:axId val="1665885407"/>
        <c:axId val="2126625423"/>
      </c:barChart>
      <c:catAx>
        <c:axId val="1665885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625423"/>
        <c:crosses val="autoZero"/>
        <c:auto val="1"/>
        <c:lblAlgn val="ctr"/>
        <c:lblOffset val="100"/>
        <c:noMultiLvlLbl val="0"/>
      </c:catAx>
      <c:valAx>
        <c:axId val="21266254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effectLst/>
                  </a:rPr>
                  <a:t>Deaths per 100,000 population</a:t>
                </a:r>
                <a:endParaRPr lang="en-US" sz="900" b="0" i="0" u="none" strike="noStrike" kern="1200" baseline="0">
                  <a:solidFill>
                    <a:sysClr val="windowText" lastClr="000000">
                      <a:lumMod val="65000"/>
                      <a:lumOff val="35000"/>
                    </a:sysClr>
                  </a:solidFill>
                </a:endParaRPr>
              </a:p>
            </c:rich>
          </c:tx>
          <c:layout>
            <c:manualLayout>
              <c:xMode val="edge"/>
              <c:yMode val="edge"/>
              <c:x val="1.7511074827750214E-2"/>
              <c:y val="0.2356895172045878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588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12. Non-Fatal Firearm Injuries: Colorado Residents, 2016-2022</a:t>
            </a:r>
          </a:p>
        </c:rich>
      </c:tx>
      <c:layout>
        <c:manualLayout>
          <c:xMode val="edge"/>
          <c:yMode val="edge"/>
          <c:x val="0.15351969858523151"/>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Sheet1!$A$145:$A$150</c:f>
              <c:strCache>
                <c:ptCount val="6"/>
                <c:pt idx="0">
                  <c:v>2016</c:v>
                </c:pt>
                <c:pt idx="1">
                  <c:v>2017</c:v>
                </c:pt>
                <c:pt idx="2">
                  <c:v>2018</c:v>
                </c:pt>
                <c:pt idx="3">
                  <c:v>2019</c:v>
                </c:pt>
                <c:pt idx="4">
                  <c:v>2021</c:v>
                </c:pt>
                <c:pt idx="5">
                  <c:v>2022</c:v>
                </c:pt>
              </c:strCache>
            </c:strRef>
          </c:cat>
          <c:val>
            <c:numRef>
              <c:f>Sheet1!$B$145:$B$150</c:f>
              <c:numCache>
                <c:formatCode>0</c:formatCode>
                <c:ptCount val="6"/>
                <c:pt idx="0">
                  <c:v>734</c:v>
                </c:pt>
                <c:pt idx="1">
                  <c:v>799</c:v>
                </c:pt>
                <c:pt idx="2">
                  <c:v>925</c:v>
                </c:pt>
                <c:pt idx="3">
                  <c:v>939</c:v>
                </c:pt>
                <c:pt idx="4" formatCode="_(* #,##0_);_(* \(#,##0\);_(* &quot;-&quot;??_);_(@_)">
                  <c:v>1380</c:v>
                </c:pt>
                <c:pt idx="5" formatCode="_(* #,##0_);_(* \(#,##0\);_(* &quot;-&quot;??_);_(@_)">
                  <c:v>1638</c:v>
                </c:pt>
              </c:numCache>
            </c:numRef>
          </c:val>
          <c:extLst>
            <c:ext xmlns:c16="http://schemas.microsoft.com/office/drawing/2014/chart" uri="{C3380CC4-5D6E-409C-BE32-E72D297353CC}">
              <c16:uniqueId val="{00000000-3919-44A3-8F1F-52EE96912075}"/>
            </c:ext>
          </c:extLst>
        </c:ser>
        <c:dLbls>
          <c:dLblPos val="outEnd"/>
          <c:showLegendKey val="0"/>
          <c:showVal val="1"/>
          <c:showCatName val="0"/>
          <c:showSerName val="0"/>
          <c:showPercent val="0"/>
          <c:showBubbleSize val="0"/>
        </c:dLbls>
        <c:gapWidth val="219"/>
        <c:overlap val="-27"/>
        <c:axId val="1008322879"/>
        <c:axId val="964858143"/>
      </c:barChart>
      <c:catAx>
        <c:axId val="1008322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4858143"/>
        <c:crosses val="autoZero"/>
        <c:auto val="1"/>
        <c:lblAlgn val="ctr"/>
        <c:lblOffset val="100"/>
        <c:noMultiLvlLbl val="0"/>
      </c:catAx>
      <c:valAx>
        <c:axId val="9648581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83228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lumMod val="65000"/>
                    <a:lumOff val="35000"/>
                  </a:sysClr>
                </a:solidFill>
              </a:rPr>
              <a:t>Figure 13. Rates (Age-Adjusted) of Non-Fatal Firearm Injuries: Colorado Residents, 2017-2022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Sheet1!$N$6:$N$10</c:f>
              <c:numCache>
                <c:formatCode>General</c:formatCode>
                <c:ptCount val="5"/>
                <c:pt idx="0">
                  <c:v>2017</c:v>
                </c:pt>
                <c:pt idx="1">
                  <c:v>2018</c:v>
                </c:pt>
                <c:pt idx="2">
                  <c:v>2019</c:v>
                </c:pt>
                <c:pt idx="3">
                  <c:v>2021</c:v>
                </c:pt>
                <c:pt idx="4">
                  <c:v>2022</c:v>
                </c:pt>
              </c:numCache>
            </c:numRef>
          </c:xVal>
          <c:yVal>
            <c:numRef>
              <c:f>Sheet1!$O$6:$O$10</c:f>
              <c:numCache>
                <c:formatCode>0.0</c:formatCode>
                <c:ptCount val="5"/>
                <c:pt idx="0">
                  <c:v>14.3</c:v>
                </c:pt>
                <c:pt idx="1">
                  <c:v>16.100000000000001</c:v>
                </c:pt>
                <c:pt idx="2">
                  <c:v>16.2</c:v>
                </c:pt>
                <c:pt idx="3">
                  <c:v>24</c:v>
                </c:pt>
                <c:pt idx="4">
                  <c:v>28.4</c:v>
                </c:pt>
              </c:numCache>
            </c:numRef>
          </c:yVal>
          <c:smooth val="0"/>
          <c:extLst>
            <c:ext xmlns:c16="http://schemas.microsoft.com/office/drawing/2014/chart" uri="{C3380CC4-5D6E-409C-BE32-E72D297353CC}">
              <c16:uniqueId val="{00000000-4321-4068-B2D0-BCF5564122A2}"/>
            </c:ext>
          </c:extLst>
        </c:ser>
        <c:dLbls>
          <c:dLblPos val="t"/>
          <c:showLegendKey val="0"/>
          <c:showVal val="1"/>
          <c:showCatName val="0"/>
          <c:showSerName val="0"/>
          <c:showPercent val="0"/>
          <c:showBubbleSize val="0"/>
        </c:dLbls>
        <c:axId val="757711456"/>
        <c:axId val="758150432"/>
      </c:scatterChart>
      <c:valAx>
        <c:axId val="757711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150432"/>
        <c:crosses val="autoZero"/>
        <c:crossBetween val="midCat"/>
      </c:valAx>
      <c:valAx>
        <c:axId val="758150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effectLst/>
                  </a:rPr>
                  <a:t>per 100,000 population</a:t>
                </a:r>
                <a:endParaRPr lang="en-US" sz="9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711456"/>
        <c:crosses val="autoZero"/>
        <c:crossBetween val="midCat"/>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u="none" strike="noStrike" kern="1200" spc="0" baseline="0">
                <a:solidFill>
                  <a:sysClr val="windowText" lastClr="000000"/>
                </a:solidFill>
              </a:rPr>
              <a:t>Figure 14. Non-Fatal Firearm Injury Rates (Age-Adjusted): Colorado Residents by Gender, 2022</a:t>
            </a:r>
          </a:p>
        </c:rich>
      </c:tx>
      <c:layout>
        <c:manualLayout>
          <c:xMode val="edge"/>
          <c:yMode val="edge"/>
          <c:x val="0.13318531675547662"/>
          <c:y val="2.7777777777777773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Sheet1!$I$15:$I$16</c:f>
              <c:strCache>
                <c:ptCount val="2"/>
                <c:pt idx="0">
                  <c:v>male </c:v>
                </c:pt>
                <c:pt idx="1">
                  <c:v>female</c:v>
                </c:pt>
              </c:strCache>
            </c:strRef>
          </c:cat>
          <c:val>
            <c:numRef>
              <c:f>Sheet1!$J$15:$J$16</c:f>
              <c:numCache>
                <c:formatCode>0.0</c:formatCode>
                <c:ptCount val="2"/>
                <c:pt idx="0">
                  <c:v>46.3</c:v>
                </c:pt>
                <c:pt idx="1">
                  <c:v>9.6999999999999993</c:v>
                </c:pt>
              </c:numCache>
            </c:numRef>
          </c:val>
          <c:extLst>
            <c:ext xmlns:c16="http://schemas.microsoft.com/office/drawing/2014/chart" uri="{C3380CC4-5D6E-409C-BE32-E72D297353CC}">
              <c16:uniqueId val="{00000000-6E75-41C9-857F-81E195AFFAEB}"/>
            </c:ext>
          </c:extLst>
        </c:ser>
        <c:dLbls>
          <c:dLblPos val="outEnd"/>
          <c:showLegendKey val="0"/>
          <c:showVal val="1"/>
          <c:showCatName val="0"/>
          <c:showSerName val="0"/>
          <c:showPercent val="0"/>
          <c:showBubbleSize val="0"/>
        </c:dLbls>
        <c:gapWidth val="219"/>
        <c:overlap val="-27"/>
        <c:axId val="232335488"/>
        <c:axId val="757448416"/>
      </c:barChart>
      <c:catAx>
        <c:axId val="23233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448416"/>
        <c:crosses val="autoZero"/>
        <c:auto val="1"/>
        <c:lblAlgn val="ctr"/>
        <c:lblOffset val="100"/>
        <c:noMultiLvlLbl val="0"/>
      </c:catAx>
      <c:valAx>
        <c:axId val="757448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effectLst/>
                  </a:rPr>
                  <a:t>per 100,000 population</a:t>
                </a:r>
                <a:endParaRPr lang="en-US" sz="900" b="0" i="0" u="none" strike="noStrike" kern="1200" baseline="0">
                  <a:solidFill>
                    <a:sysClr val="windowText" lastClr="000000">
                      <a:lumMod val="65000"/>
                      <a:lumOff val="35000"/>
                    </a:sysClr>
                  </a:solidFill>
                </a:endParaRPr>
              </a:p>
            </c:rich>
          </c:tx>
          <c:layout>
            <c:manualLayout>
              <c:xMode val="edge"/>
              <c:yMode val="edge"/>
              <c:x val="2.0722320899940794E-2"/>
              <c:y val="0.360907859078590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33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solidFill>
              </a:rPr>
              <a:t>Figure 15. Non-Fatal Firearm Injury Rates: Colorado Residents by Age Group, 2022</a:t>
            </a:r>
          </a:p>
        </c:rich>
      </c:tx>
      <c:layout>
        <c:manualLayout>
          <c:xMode val="edge"/>
          <c:yMode val="edge"/>
          <c:x val="0.14366544868165992"/>
          <c:y val="2.43062588616568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064208190192431E-2"/>
          <c:y val="0.16708333333333336"/>
          <c:w val="0.91034076821478394"/>
          <c:h val="0.72088764946048411"/>
        </c:manualLayout>
      </c:layout>
      <c:barChart>
        <c:barDir val="col"/>
        <c:grouping val="clustered"/>
        <c:varyColors val="0"/>
        <c:ser>
          <c:idx val="0"/>
          <c:order val="0"/>
          <c:spPr>
            <a:solidFill>
              <a:schemeClr val="dk1">
                <a:tint val="88500"/>
              </a:schemeClr>
            </a:solidFill>
            <a:ln>
              <a:noFill/>
            </a:ln>
            <a:effectLst/>
          </c:spPr>
          <c:invertIfNegative val="0"/>
          <c:dLbls>
            <c:dLbl>
              <c:idx val="1"/>
              <c:layout>
                <c:manualLayout>
                  <c:x val="0"/>
                  <c:y val="1.77304964539007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11-474F-9AFC-3C5E6E499B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Sheet1!$H$40:$H$44</c:f>
              <c:strCache>
                <c:ptCount val="5"/>
                <c:pt idx="0">
                  <c:v>5-14 years</c:v>
                </c:pt>
                <c:pt idx="1">
                  <c:v>15-24</c:v>
                </c:pt>
                <c:pt idx="2">
                  <c:v>25-44</c:v>
                </c:pt>
                <c:pt idx="3">
                  <c:v>45-64</c:v>
                </c:pt>
                <c:pt idx="4">
                  <c:v>65+</c:v>
                </c:pt>
              </c:strCache>
            </c:strRef>
          </c:cat>
          <c:val>
            <c:numRef>
              <c:f>Sheet1!$I$40:$I$44</c:f>
              <c:numCache>
                <c:formatCode>0.0</c:formatCode>
                <c:ptCount val="5"/>
                <c:pt idx="0">
                  <c:v>9</c:v>
                </c:pt>
                <c:pt idx="1">
                  <c:v>73.3</c:v>
                </c:pt>
                <c:pt idx="2">
                  <c:v>44.8</c:v>
                </c:pt>
                <c:pt idx="3">
                  <c:v>13.1</c:v>
                </c:pt>
                <c:pt idx="4">
                  <c:v>5.8</c:v>
                </c:pt>
              </c:numCache>
            </c:numRef>
          </c:val>
          <c:extLst>
            <c:ext xmlns:c16="http://schemas.microsoft.com/office/drawing/2014/chart" uri="{C3380CC4-5D6E-409C-BE32-E72D297353CC}">
              <c16:uniqueId val="{00000000-C9CB-4C32-95FF-7A8FF3AD996B}"/>
            </c:ext>
          </c:extLst>
        </c:ser>
        <c:dLbls>
          <c:dLblPos val="outEnd"/>
          <c:showLegendKey val="0"/>
          <c:showVal val="1"/>
          <c:showCatName val="0"/>
          <c:showSerName val="0"/>
          <c:showPercent val="0"/>
          <c:showBubbleSize val="0"/>
        </c:dLbls>
        <c:gapWidth val="219"/>
        <c:overlap val="-27"/>
        <c:axId val="746661472"/>
        <c:axId val="871376688"/>
      </c:barChart>
      <c:catAx>
        <c:axId val="74666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376688"/>
        <c:crosses val="autoZero"/>
        <c:auto val="1"/>
        <c:lblAlgn val="ctr"/>
        <c:lblOffset val="100"/>
        <c:noMultiLvlLbl val="0"/>
      </c:catAx>
      <c:valAx>
        <c:axId val="871376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effectLst/>
                  </a:rPr>
                  <a:t>per 100,000 population</a:t>
                </a:r>
                <a:endParaRPr lang="en-US" sz="9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666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solidFill>
              </a:rPr>
              <a:t>Figure 16. Non-Fatal Firearm Injury Rates: Colorado Residents, 2022</a:t>
            </a:r>
            <a:endParaRPr lang="en-US" sz="1400">
              <a:solidFill>
                <a:sysClr val="windowText" lastClr="000000"/>
              </a:solidFill>
            </a:endParaRPr>
          </a:p>
        </c:rich>
      </c:tx>
      <c:layout>
        <c:manualLayout>
          <c:xMode val="edge"/>
          <c:yMode val="edge"/>
          <c:x val="0.1804222645107133"/>
          <c:y val="2.89855072463768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Sheet1!$E$57:$E$58</c:f>
              <c:strCache>
                <c:ptCount val="2"/>
                <c:pt idx="0">
                  <c:v>Males aged 15-24</c:v>
                </c:pt>
                <c:pt idx="1">
                  <c:v>Total population</c:v>
                </c:pt>
              </c:strCache>
            </c:strRef>
          </c:cat>
          <c:val>
            <c:numRef>
              <c:f>Sheet1!$F$57:$F$58</c:f>
              <c:numCache>
                <c:formatCode>0.0</c:formatCode>
                <c:ptCount val="2"/>
                <c:pt idx="0">
                  <c:v>114.1</c:v>
                </c:pt>
                <c:pt idx="1">
                  <c:v>28</c:v>
                </c:pt>
              </c:numCache>
            </c:numRef>
          </c:val>
          <c:extLst>
            <c:ext xmlns:c16="http://schemas.microsoft.com/office/drawing/2014/chart" uri="{C3380CC4-5D6E-409C-BE32-E72D297353CC}">
              <c16:uniqueId val="{00000000-792B-4479-9FE2-9DAAAF24D31D}"/>
            </c:ext>
          </c:extLst>
        </c:ser>
        <c:dLbls>
          <c:dLblPos val="outEnd"/>
          <c:showLegendKey val="0"/>
          <c:showVal val="1"/>
          <c:showCatName val="0"/>
          <c:showSerName val="0"/>
          <c:showPercent val="0"/>
          <c:showBubbleSize val="0"/>
        </c:dLbls>
        <c:gapWidth val="219"/>
        <c:overlap val="-27"/>
        <c:axId val="711882655"/>
        <c:axId val="549467135"/>
      </c:barChart>
      <c:catAx>
        <c:axId val="711882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467135"/>
        <c:crosses val="autoZero"/>
        <c:auto val="1"/>
        <c:lblAlgn val="ctr"/>
        <c:lblOffset val="100"/>
        <c:noMultiLvlLbl val="0"/>
      </c:catAx>
      <c:valAx>
        <c:axId val="549467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effectLst/>
                  </a:rPr>
                  <a:t>per 100,000 population</a:t>
                </a:r>
                <a:endParaRPr lang="en-US" sz="9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882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baseline="0">
                <a:solidFill>
                  <a:sysClr val="windowText" lastClr="000000"/>
                </a:solidFill>
                <a:effectLst/>
              </a:rPr>
              <a:t>Figure 17: Hospital Admissions as a Percentage of Hospital Encounters*: Colorado Residents, 2022</a:t>
            </a:r>
          </a:p>
        </c:rich>
      </c:tx>
      <c:layout>
        <c:manualLayout>
          <c:xMode val="edge"/>
          <c:yMode val="edge"/>
          <c:x val="0.13783889202722283"/>
          <c:y val="4.310332918911451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dLbl>
              <c:idx val="0"/>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451-4957-B581-FDB30F0561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Sheet1!$A$77:$B$77</c:f>
              <c:strCache>
                <c:ptCount val="2"/>
                <c:pt idx="0">
                  <c:v>Firearm Injuries</c:v>
                </c:pt>
                <c:pt idx="1">
                  <c:v>Total Injuries from All Causes</c:v>
                </c:pt>
              </c:strCache>
            </c:strRef>
          </c:cat>
          <c:val>
            <c:numRef>
              <c:f>Sheet1!$A$78:$B$78</c:f>
              <c:numCache>
                <c:formatCode>0%</c:formatCode>
                <c:ptCount val="2"/>
                <c:pt idx="0">
                  <c:v>0.33400000000000002</c:v>
                </c:pt>
                <c:pt idx="1">
                  <c:v>5.8000000000000003E-2</c:v>
                </c:pt>
              </c:numCache>
            </c:numRef>
          </c:val>
          <c:extLst>
            <c:ext xmlns:c16="http://schemas.microsoft.com/office/drawing/2014/chart" uri="{C3380CC4-5D6E-409C-BE32-E72D297353CC}">
              <c16:uniqueId val="{00000000-60D7-479A-9023-9E19980F508B}"/>
            </c:ext>
          </c:extLst>
        </c:ser>
        <c:dLbls>
          <c:showLegendKey val="0"/>
          <c:showVal val="0"/>
          <c:showCatName val="0"/>
          <c:showSerName val="0"/>
          <c:showPercent val="0"/>
          <c:showBubbleSize val="0"/>
        </c:dLbls>
        <c:gapWidth val="219"/>
        <c:overlap val="-27"/>
        <c:axId val="1741350223"/>
        <c:axId val="1741356463"/>
      </c:barChart>
      <c:catAx>
        <c:axId val="174135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1356463"/>
        <c:crosses val="autoZero"/>
        <c:auto val="1"/>
        <c:lblAlgn val="ctr"/>
        <c:lblOffset val="100"/>
        <c:noMultiLvlLbl val="0"/>
      </c:catAx>
      <c:valAx>
        <c:axId val="174135646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1350223"/>
        <c:crosses val="autoZero"/>
        <c:crossBetween val="between"/>
        <c:majorUnit val="0.1"/>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u="none" strike="noStrike" kern="1200" spc="0" baseline="0">
                <a:solidFill>
                  <a:sysClr val="windowText" lastClr="000000"/>
                </a:solidFill>
              </a:rPr>
              <a:t>Figure 2. Death Rates (Age-Adjusted): Firearm and Motor Vehicle Accident Injuries, Colorado Residents, 2000-2022</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strRef>
              <c:f>Sheet1!$B$2</c:f>
              <c:strCache>
                <c:ptCount val="1"/>
                <c:pt idx="0">
                  <c:v>Firearm</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Sheet1!$A$3:$A$25</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Sheet1!$B$3:$B$25</c:f>
              <c:numCache>
                <c:formatCode>0.0</c:formatCode>
                <c:ptCount val="23"/>
                <c:pt idx="0">
                  <c:v>10.199999999999999</c:v>
                </c:pt>
                <c:pt idx="1">
                  <c:v>11.6</c:v>
                </c:pt>
                <c:pt idx="2">
                  <c:v>11.4</c:v>
                </c:pt>
                <c:pt idx="3">
                  <c:v>11</c:v>
                </c:pt>
                <c:pt idx="4">
                  <c:v>11.9</c:v>
                </c:pt>
                <c:pt idx="5">
                  <c:v>11.5</c:v>
                </c:pt>
                <c:pt idx="6">
                  <c:v>10.3</c:v>
                </c:pt>
                <c:pt idx="7">
                  <c:v>10.3</c:v>
                </c:pt>
                <c:pt idx="8">
                  <c:v>10.3</c:v>
                </c:pt>
                <c:pt idx="9">
                  <c:v>11.5</c:v>
                </c:pt>
                <c:pt idx="10">
                  <c:v>10.7</c:v>
                </c:pt>
                <c:pt idx="11">
                  <c:v>10.9</c:v>
                </c:pt>
                <c:pt idx="12">
                  <c:v>12.6</c:v>
                </c:pt>
                <c:pt idx="13">
                  <c:v>11.5</c:v>
                </c:pt>
                <c:pt idx="14">
                  <c:v>11.9</c:v>
                </c:pt>
                <c:pt idx="15">
                  <c:v>12.5</c:v>
                </c:pt>
                <c:pt idx="16">
                  <c:v>14.1</c:v>
                </c:pt>
                <c:pt idx="17">
                  <c:v>13.3</c:v>
                </c:pt>
                <c:pt idx="18">
                  <c:v>15.1</c:v>
                </c:pt>
                <c:pt idx="19">
                  <c:v>14.2</c:v>
                </c:pt>
                <c:pt idx="20">
                  <c:v>15.5</c:v>
                </c:pt>
                <c:pt idx="21">
                  <c:v>17.7</c:v>
                </c:pt>
                <c:pt idx="22">
                  <c:v>17.100000000000001</c:v>
                </c:pt>
              </c:numCache>
            </c:numRef>
          </c:val>
          <c:smooth val="0"/>
          <c:extLst>
            <c:ext xmlns:c16="http://schemas.microsoft.com/office/drawing/2014/chart" uri="{C3380CC4-5D6E-409C-BE32-E72D297353CC}">
              <c16:uniqueId val="{00000000-0D30-4C9F-859E-60801920CEA2}"/>
            </c:ext>
          </c:extLst>
        </c:ser>
        <c:ser>
          <c:idx val="1"/>
          <c:order val="1"/>
          <c:tx>
            <c:strRef>
              <c:f>Sheet1!$C$2</c:f>
              <c:strCache>
                <c:ptCount val="1"/>
                <c:pt idx="0">
                  <c:v>Motor Vehicle</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Sheet1!$A$3:$A$25</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Sheet1!$C$3:$C$25</c:f>
              <c:numCache>
                <c:formatCode>0.0</c:formatCode>
                <c:ptCount val="23"/>
                <c:pt idx="0">
                  <c:v>16.600000000000001</c:v>
                </c:pt>
                <c:pt idx="1">
                  <c:v>16.8</c:v>
                </c:pt>
                <c:pt idx="2">
                  <c:v>17.2</c:v>
                </c:pt>
                <c:pt idx="3">
                  <c:v>15.2</c:v>
                </c:pt>
                <c:pt idx="4">
                  <c:v>15</c:v>
                </c:pt>
                <c:pt idx="5">
                  <c:v>14</c:v>
                </c:pt>
                <c:pt idx="6">
                  <c:v>11.9</c:v>
                </c:pt>
                <c:pt idx="7">
                  <c:v>11.9</c:v>
                </c:pt>
                <c:pt idx="8">
                  <c:v>11.9</c:v>
                </c:pt>
                <c:pt idx="9">
                  <c:v>11.1</c:v>
                </c:pt>
                <c:pt idx="10">
                  <c:v>9.4</c:v>
                </c:pt>
                <c:pt idx="11">
                  <c:v>9.3000000000000007</c:v>
                </c:pt>
                <c:pt idx="12">
                  <c:v>8.6999999999999993</c:v>
                </c:pt>
                <c:pt idx="13">
                  <c:v>9.4</c:v>
                </c:pt>
                <c:pt idx="14">
                  <c:v>9</c:v>
                </c:pt>
                <c:pt idx="15">
                  <c:v>10.3</c:v>
                </c:pt>
                <c:pt idx="16">
                  <c:v>10.9</c:v>
                </c:pt>
                <c:pt idx="17">
                  <c:v>11.6</c:v>
                </c:pt>
                <c:pt idx="18">
                  <c:v>11.2</c:v>
                </c:pt>
                <c:pt idx="19">
                  <c:v>10.6</c:v>
                </c:pt>
                <c:pt idx="20">
                  <c:v>11.2</c:v>
                </c:pt>
                <c:pt idx="21">
                  <c:v>12.2</c:v>
                </c:pt>
                <c:pt idx="22">
                  <c:v>13.6</c:v>
                </c:pt>
              </c:numCache>
            </c:numRef>
          </c:val>
          <c:smooth val="0"/>
          <c:extLst>
            <c:ext xmlns:c16="http://schemas.microsoft.com/office/drawing/2014/chart" uri="{C3380CC4-5D6E-409C-BE32-E72D297353CC}">
              <c16:uniqueId val="{00000001-0D30-4C9F-859E-60801920CEA2}"/>
            </c:ext>
          </c:extLst>
        </c:ser>
        <c:dLbls>
          <c:showLegendKey val="0"/>
          <c:showVal val="0"/>
          <c:showCatName val="0"/>
          <c:showSerName val="0"/>
          <c:showPercent val="0"/>
          <c:showBubbleSize val="0"/>
        </c:dLbls>
        <c:marker val="1"/>
        <c:smooth val="0"/>
        <c:axId val="1496056991"/>
        <c:axId val="1406134815"/>
      </c:lineChart>
      <c:catAx>
        <c:axId val="1496056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6134815"/>
        <c:crosses val="autoZero"/>
        <c:auto val="1"/>
        <c:lblAlgn val="ctr"/>
        <c:lblOffset val="100"/>
        <c:tickLblSkip val="5"/>
        <c:noMultiLvlLbl val="0"/>
      </c:catAx>
      <c:valAx>
        <c:axId val="14061348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en-US" sz="900" b="0" i="0" u="none" strike="noStrike" kern="1200" baseline="0">
                    <a:solidFill>
                      <a:sysClr val="windowText" lastClr="000000">
                        <a:lumMod val="65000"/>
                        <a:lumOff val="35000"/>
                      </a:sysClr>
                    </a:solidFill>
                  </a:rPr>
                  <a:t>Deaths </a:t>
                </a:r>
                <a:r>
                  <a:rPr lang="en-US" sz="900" b="0" i="0" u="none" strike="noStrike" kern="1200" baseline="0">
                    <a:solidFill>
                      <a:sysClr val="windowText" lastClr="000000">
                        <a:lumMod val="65000"/>
                        <a:lumOff val="35000"/>
                      </a:sysClr>
                    </a:solidFill>
                    <a:effectLst/>
                  </a:rPr>
                  <a:t>per 100,000 population </a:t>
                </a:r>
                <a:endParaRPr lang="en-US" sz="900" b="0" i="0" u="none" strike="noStrike" kern="1200" baseline="0">
                  <a:solidFill>
                    <a:sysClr val="windowText" lastClr="000000">
                      <a:lumMod val="65000"/>
                      <a:lumOff val="35000"/>
                    </a:sysClr>
                  </a:solidFill>
                </a:endParaRPr>
              </a:p>
            </c:rich>
          </c:tx>
          <c:layout>
            <c:manualLayout>
              <c:xMode val="edge"/>
              <c:yMode val="edge"/>
              <c:x val="2.5000000000000001E-2"/>
              <c:y val="0.25041666666666673"/>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6056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solidFill>
                  <a:sysClr val="windowText" lastClr="000000"/>
                </a:solidFill>
              </a:rPr>
              <a:t>Figure 3. Firearm Deaths by Intent: </a:t>
            </a:r>
            <a:r>
              <a:rPr lang="en-US" sz="1400" baseline="0">
                <a:solidFill>
                  <a:sysClr val="windowText" lastClr="000000"/>
                </a:solidFill>
              </a:rPr>
              <a:t>Colorado</a:t>
            </a:r>
            <a:r>
              <a:rPr lang="en-US" sz="1400">
                <a:solidFill>
                  <a:sysClr val="windowText" lastClr="000000"/>
                </a:solidFill>
              </a:rPr>
              <a:t>, 2022</a:t>
            </a:r>
          </a:p>
          <a:p>
            <a:pPr>
              <a:defRPr/>
            </a:pPr>
            <a:r>
              <a:rPr lang="en-US" sz="1400">
                <a:solidFill>
                  <a:sysClr val="windowText" lastClr="000000"/>
                </a:solidFill>
              </a:rPr>
              <a:t>Total Firearm Deaths = 1,047</a:t>
            </a:r>
          </a:p>
        </c:rich>
      </c:tx>
      <c:layout>
        <c:manualLayout>
          <c:xMode val="edge"/>
          <c:yMode val="edge"/>
          <c:x val="0.13102284007714465"/>
          <c:y val="2.339181286549707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c:spPr>
            <c:extLst>
              <c:ext xmlns:c16="http://schemas.microsoft.com/office/drawing/2014/chart" uri="{C3380CC4-5D6E-409C-BE32-E72D297353CC}">
                <c16:uniqueId val="{00000001-133E-413A-89A7-121D17170AF6}"/>
              </c:ext>
            </c:extLst>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c:spPr>
            <c:extLst>
              <c:ext xmlns:c16="http://schemas.microsoft.com/office/drawing/2014/chart" uri="{C3380CC4-5D6E-409C-BE32-E72D297353CC}">
                <c16:uniqueId val="{00000003-133E-413A-89A7-121D17170AF6}"/>
              </c:ext>
            </c:extLst>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c:spPr>
            <c:extLst>
              <c:ext xmlns:c16="http://schemas.microsoft.com/office/drawing/2014/chart" uri="{C3380CC4-5D6E-409C-BE32-E72D297353CC}">
                <c16:uniqueId val="{00000005-133E-413A-89A7-121D17170AF6}"/>
              </c:ext>
            </c:extLst>
          </c:dPt>
          <c:dPt>
            <c:idx val="3"/>
            <c:bubble3D val="0"/>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c:spPr>
            <c:extLst>
              <c:ext xmlns:c16="http://schemas.microsoft.com/office/drawing/2014/chart" uri="{C3380CC4-5D6E-409C-BE32-E72D297353CC}">
                <c16:uniqueId val="{00000007-133E-413A-89A7-121D17170AF6}"/>
              </c:ext>
            </c:extLst>
          </c:dPt>
          <c:dPt>
            <c:idx val="4"/>
            <c:bubble3D val="0"/>
            <c:spPr>
              <a:gradFill rotWithShape="1">
                <a:gsLst>
                  <a:gs pos="0">
                    <a:schemeClr val="dk1">
                      <a:tint val="30000"/>
                      <a:satMod val="103000"/>
                      <a:lumMod val="102000"/>
                      <a:tint val="94000"/>
                    </a:schemeClr>
                  </a:gs>
                  <a:gs pos="50000">
                    <a:schemeClr val="dk1">
                      <a:tint val="30000"/>
                      <a:satMod val="110000"/>
                      <a:lumMod val="100000"/>
                      <a:shade val="100000"/>
                    </a:schemeClr>
                  </a:gs>
                  <a:gs pos="100000">
                    <a:schemeClr val="dk1">
                      <a:tint val="30000"/>
                      <a:lumMod val="99000"/>
                      <a:satMod val="120000"/>
                      <a:shade val="78000"/>
                    </a:schemeClr>
                  </a:gs>
                </a:gsLst>
                <a:lin ang="5400000" scaled="0"/>
              </a:gradFill>
              <a:ln>
                <a:noFill/>
              </a:ln>
              <a:effectLst/>
            </c:spPr>
            <c:extLst>
              <c:ext xmlns:c16="http://schemas.microsoft.com/office/drawing/2014/chart" uri="{C3380CC4-5D6E-409C-BE32-E72D297353CC}">
                <c16:uniqueId val="{00000009-133E-413A-89A7-121D17170AF6}"/>
              </c:ext>
            </c:extLst>
          </c:dPt>
          <c:dLbls>
            <c:dLbl>
              <c:idx val="0"/>
              <c:layout>
                <c:manualLayout>
                  <c:x val="1.5977302063852658E-2"/>
                  <c:y val="8.0114196251784314E-2"/>
                </c:manualLayout>
              </c:layout>
              <c:tx>
                <c:rich>
                  <a:bodyPr/>
                  <a:lstStyle/>
                  <a:p>
                    <a:r>
                      <a:rPr lang="en-US"/>
                      <a:t>29.8%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33E-413A-89A7-121D17170AF6}"/>
                </c:ext>
              </c:extLst>
            </c:dLbl>
            <c:dLbl>
              <c:idx val="1"/>
              <c:layout>
                <c:manualLayout>
                  <c:x val="-2.8012932330306443E-2"/>
                  <c:y val="-9.4595386103052903E-2"/>
                </c:manualLayout>
              </c:layout>
              <c:tx>
                <c:rich>
                  <a:bodyPr/>
                  <a:lstStyle/>
                  <a:p>
                    <a:r>
                      <a:rPr lang="en-US"/>
                      <a:t>66.4%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33E-413A-89A7-121D17170A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Sheet1!$O$31:$O$35</c:f>
              <c:strCache>
                <c:ptCount val="5"/>
                <c:pt idx="0">
                  <c:v>Firearm Homicides</c:v>
                </c:pt>
                <c:pt idx="1">
                  <c:v>Firearm Suicides</c:v>
                </c:pt>
                <c:pt idx="2">
                  <c:v>Legal Intervention</c:v>
                </c:pt>
                <c:pt idx="3">
                  <c:v>Unintentional Death</c:v>
                </c:pt>
                <c:pt idx="4">
                  <c:v>Undetermined Intent</c:v>
                </c:pt>
              </c:strCache>
            </c:strRef>
          </c:cat>
          <c:val>
            <c:numRef>
              <c:f>Sheet1!$P$31:$P$35</c:f>
              <c:numCache>
                <c:formatCode>0.0%</c:formatCode>
                <c:ptCount val="5"/>
                <c:pt idx="0">
                  <c:v>0.29399999999999998</c:v>
                </c:pt>
                <c:pt idx="1">
                  <c:v>0.66800000000000004</c:v>
                </c:pt>
                <c:pt idx="2">
                  <c:v>2.3E-2</c:v>
                </c:pt>
                <c:pt idx="3">
                  <c:v>0.01</c:v>
                </c:pt>
                <c:pt idx="4">
                  <c:v>6.0000000000000001E-3</c:v>
                </c:pt>
              </c:numCache>
            </c:numRef>
          </c:val>
          <c:extLst>
            <c:ext xmlns:c16="http://schemas.microsoft.com/office/drawing/2014/chart" uri="{C3380CC4-5D6E-409C-BE32-E72D297353CC}">
              <c16:uniqueId val="{0000000A-133E-413A-89A7-121D17170AF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b="1" i="0" u="none" strike="noStrike" kern="1200" spc="0" baseline="0">
                <a:solidFill>
                  <a:sysClr val="windowText" lastClr="000000"/>
                </a:solidFill>
              </a:rPr>
              <a:t>Figure 4. Firearm Death Rates (Age-Adjusted): Total, Homicide, and Suicide, Colorado Residents, 2014-2022</a:t>
            </a:r>
          </a:p>
        </c:rich>
      </c:tx>
      <c:layout>
        <c:manualLayout>
          <c:xMode val="edge"/>
          <c:yMode val="edge"/>
          <c:x val="0.1048072015490889"/>
          <c:y val="4.1140331560821981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0"/>
          <c:order val="0"/>
          <c:tx>
            <c:strRef>
              <c:f>Sheet1!$B$29</c:f>
              <c:strCache>
                <c:ptCount val="1"/>
                <c:pt idx="0">
                  <c:v>Total Firearm Deaths</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6"/>
              <c:tx>
                <c:rich>
                  <a:bodyPr/>
                  <a:lstStyle/>
                  <a:p>
                    <a:r>
                      <a:rPr lang="en-US"/>
                      <a:t>15.4</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5D4-49C8-8E01-778F539826B2}"/>
                </c:ext>
              </c:extLst>
            </c:dLbl>
            <c:dLbl>
              <c:idx val="7"/>
              <c:tx>
                <c:rich>
                  <a:bodyPr/>
                  <a:lstStyle/>
                  <a:p>
                    <a:r>
                      <a:rPr lang="en-US"/>
                      <a:t>17.6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5D4-49C8-8E01-778F539826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Sheet1!$A$30:$A$38</c:f>
              <c:strCache>
                <c:ptCount val="9"/>
                <c:pt idx="0">
                  <c:v>2014</c:v>
                </c:pt>
                <c:pt idx="1">
                  <c:v>2015</c:v>
                </c:pt>
                <c:pt idx="2">
                  <c:v>2016</c:v>
                </c:pt>
                <c:pt idx="3">
                  <c:v>2017</c:v>
                </c:pt>
                <c:pt idx="4">
                  <c:v>2018</c:v>
                </c:pt>
                <c:pt idx="5">
                  <c:v>2019</c:v>
                </c:pt>
                <c:pt idx="6">
                  <c:v>2020</c:v>
                </c:pt>
                <c:pt idx="7">
                  <c:v>2021</c:v>
                </c:pt>
                <c:pt idx="8">
                  <c:v>2022</c:v>
                </c:pt>
              </c:strCache>
            </c:strRef>
          </c:cat>
          <c:val>
            <c:numRef>
              <c:f>Sheet1!$B$30:$B$38</c:f>
              <c:numCache>
                <c:formatCode>0.0</c:formatCode>
                <c:ptCount val="9"/>
                <c:pt idx="0">
                  <c:v>11.9</c:v>
                </c:pt>
                <c:pt idx="1">
                  <c:v>12.5</c:v>
                </c:pt>
                <c:pt idx="2">
                  <c:v>14.1</c:v>
                </c:pt>
                <c:pt idx="3">
                  <c:v>13.3</c:v>
                </c:pt>
                <c:pt idx="4">
                  <c:v>15.1</c:v>
                </c:pt>
                <c:pt idx="5">
                  <c:v>14.2</c:v>
                </c:pt>
                <c:pt idx="6">
                  <c:v>15.5</c:v>
                </c:pt>
                <c:pt idx="7">
                  <c:v>17.7</c:v>
                </c:pt>
                <c:pt idx="8">
                  <c:v>17.100000000000001</c:v>
                </c:pt>
              </c:numCache>
            </c:numRef>
          </c:val>
          <c:smooth val="0"/>
          <c:extLst>
            <c:ext xmlns:c16="http://schemas.microsoft.com/office/drawing/2014/chart" uri="{C3380CC4-5D6E-409C-BE32-E72D297353CC}">
              <c16:uniqueId val="{00000000-9C2E-414D-8453-62430CBA691A}"/>
            </c:ext>
          </c:extLst>
        </c:ser>
        <c:ser>
          <c:idx val="1"/>
          <c:order val="1"/>
          <c:tx>
            <c:strRef>
              <c:f>Sheet1!$C$29</c:f>
              <c:strCache>
                <c:ptCount val="1"/>
                <c:pt idx="0">
                  <c:v>Firearm Homicides</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Sheet1!$A$30:$A$38</c:f>
              <c:strCache>
                <c:ptCount val="9"/>
                <c:pt idx="0">
                  <c:v>2014</c:v>
                </c:pt>
                <c:pt idx="1">
                  <c:v>2015</c:v>
                </c:pt>
                <c:pt idx="2">
                  <c:v>2016</c:v>
                </c:pt>
                <c:pt idx="3">
                  <c:v>2017</c:v>
                </c:pt>
                <c:pt idx="4">
                  <c:v>2018</c:v>
                </c:pt>
                <c:pt idx="5">
                  <c:v>2019</c:v>
                </c:pt>
                <c:pt idx="6">
                  <c:v>2020</c:v>
                </c:pt>
                <c:pt idx="7">
                  <c:v>2021</c:v>
                </c:pt>
                <c:pt idx="8">
                  <c:v>2022</c:v>
                </c:pt>
              </c:strCache>
            </c:strRef>
          </c:cat>
          <c:val>
            <c:numRef>
              <c:f>Sheet1!$C$30:$C$38</c:f>
              <c:numCache>
                <c:formatCode>0.0</c:formatCode>
                <c:ptCount val="9"/>
                <c:pt idx="0">
                  <c:v>1.9</c:v>
                </c:pt>
                <c:pt idx="1">
                  <c:v>2.5</c:v>
                </c:pt>
                <c:pt idx="2">
                  <c:v>2.9</c:v>
                </c:pt>
                <c:pt idx="3">
                  <c:v>2.8</c:v>
                </c:pt>
                <c:pt idx="4">
                  <c:v>3.3</c:v>
                </c:pt>
                <c:pt idx="5">
                  <c:v>2.9</c:v>
                </c:pt>
                <c:pt idx="6">
                  <c:v>4.0999999999999996</c:v>
                </c:pt>
                <c:pt idx="7">
                  <c:v>4.8</c:v>
                </c:pt>
                <c:pt idx="8">
                  <c:v>5.3</c:v>
                </c:pt>
              </c:numCache>
            </c:numRef>
          </c:val>
          <c:smooth val="0"/>
          <c:extLst>
            <c:ext xmlns:c16="http://schemas.microsoft.com/office/drawing/2014/chart" uri="{C3380CC4-5D6E-409C-BE32-E72D297353CC}">
              <c16:uniqueId val="{00000001-9C2E-414D-8453-62430CBA691A}"/>
            </c:ext>
          </c:extLst>
        </c:ser>
        <c:ser>
          <c:idx val="2"/>
          <c:order val="2"/>
          <c:tx>
            <c:strRef>
              <c:f>Sheet1!$D$29</c:f>
              <c:strCache>
                <c:ptCount val="1"/>
                <c:pt idx="0">
                  <c:v>Firearm Suicides</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dLbl>
              <c:idx val="0"/>
              <c:layout>
                <c:manualLayout>
                  <c:x val="-3.6679688294777107E-2"/>
                  <c:y val="-3.5697854918198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2E-414D-8453-62430CBA691A}"/>
                </c:ext>
              </c:extLst>
            </c:dLbl>
            <c:dLbl>
              <c:idx val="6"/>
              <c:layout>
                <c:manualLayout>
                  <c:x val="-4.0759622390100884E-2"/>
                  <c:y val="-4.4655037845571309E-2"/>
                </c:manualLayout>
              </c:layout>
              <c:tx>
                <c:rich>
                  <a:bodyPr/>
                  <a:lstStyle/>
                  <a:p>
                    <a:r>
                      <a:rPr lang="en-US"/>
                      <a:t>10.7</a:t>
                    </a:r>
                  </a:p>
                </c:rich>
              </c:tx>
              <c:dLblPos val="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5D4-49C8-8E01-778F539826B2}"/>
                </c:ext>
              </c:extLst>
            </c:dLbl>
            <c:dLbl>
              <c:idx val="7"/>
              <c:tx>
                <c:rich>
                  <a:bodyPr/>
                  <a:lstStyle/>
                  <a:p>
                    <a:r>
                      <a:rPr lang="en-US"/>
                      <a:t>12.1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5D4-49C8-8E01-778F539826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Sheet1!$A$30:$A$38</c:f>
              <c:strCache>
                <c:ptCount val="9"/>
                <c:pt idx="0">
                  <c:v>2014</c:v>
                </c:pt>
                <c:pt idx="1">
                  <c:v>2015</c:v>
                </c:pt>
                <c:pt idx="2">
                  <c:v>2016</c:v>
                </c:pt>
                <c:pt idx="3">
                  <c:v>2017</c:v>
                </c:pt>
                <c:pt idx="4">
                  <c:v>2018</c:v>
                </c:pt>
                <c:pt idx="5">
                  <c:v>2019</c:v>
                </c:pt>
                <c:pt idx="6">
                  <c:v>2020</c:v>
                </c:pt>
                <c:pt idx="7">
                  <c:v>2021</c:v>
                </c:pt>
                <c:pt idx="8">
                  <c:v>2022</c:v>
                </c:pt>
              </c:strCache>
            </c:strRef>
          </c:cat>
          <c:val>
            <c:numRef>
              <c:f>Sheet1!$D$30:$D$38</c:f>
              <c:numCache>
                <c:formatCode>0.0</c:formatCode>
                <c:ptCount val="9"/>
                <c:pt idx="0">
                  <c:v>9.6</c:v>
                </c:pt>
                <c:pt idx="1">
                  <c:v>9.6999999999999993</c:v>
                </c:pt>
                <c:pt idx="2">
                  <c:v>10.6</c:v>
                </c:pt>
                <c:pt idx="3">
                  <c:v>10.1</c:v>
                </c:pt>
                <c:pt idx="4">
                  <c:v>11.1</c:v>
                </c:pt>
                <c:pt idx="5">
                  <c:v>10.7</c:v>
                </c:pt>
                <c:pt idx="6">
                  <c:v>10.8</c:v>
                </c:pt>
                <c:pt idx="7">
                  <c:v>12.2</c:v>
                </c:pt>
                <c:pt idx="8">
                  <c:v>11.1</c:v>
                </c:pt>
              </c:numCache>
            </c:numRef>
          </c:val>
          <c:smooth val="0"/>
          <c:extLst>
            <c:ext xmlns:c16="http://schemas.microsoft.com/office/drawing/2014/chart" uri="{C3380CC4-5D6E-409C-BE32-E72D297353CC}">
              <c16:uniqueId val="{00000003-9C2E-414D-8453-62430CBA691A}"/>
            </c:ext>
          </c:extLst>
        </c:ser>
        <c:dLbls>
          <c:dLblPos val="t"/>
          <c:showLegendKey val="0"/>
          <c:showVal val="1"/>
          <c:showCatName val="0"/>
          <c:showSerName val="0"/>
          <c:showPercent val="0"/>
          <c:showBubbleSize val="0"/>
        </c:dLbls>
        <c:marker val="1"/>
        <c:smooth val="0"/>
        <c:axId val="1376859679"/>
        <c:axId val="1376863999"/>
      </c:lineChart>
      <c:catAx>
        <c:axId val="1376859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863999"/>
        <c:crosses val="autoZero"/>
        <c:auto val="1"/>
        <c:lblAlgn val="ctr"/>
        <c:lblOffset val="100"/>
        <c:noMultiLvlLbl val="0"/>
      </c:catAx>
      <c:valAx>
        <c:axId val="13768639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rPr>
                  <a:t>Deaths </a:t>
                </a:r>
                <a:r>
                  <a:rPr lang="en-US" sz="900" b="0" i="0" u="none" strike="noStrike" kern="1200" baseline="0">
                    <a:solidFill>
                      <a:sysClr val="windowText" lastClr="000000">
                        <a:lumMod val="65000"/>
                        <a:lumOff val="35000"/>
                      </a:sysClr>
                    </a:solidFill>
                    <a:effectLst/>
                  </a:rPr>
                  <a:t>per 100,000 population </a:t>
                </a:r>
                <a:endParaRPr lang="en-US" sz="900" b="0" i="0" u="none" strike="noStrike" kern="1200" baseline="0">
                  <a:solidFill>
                    <a:sysClr val="windowText" lastClr="000000">
                      <a:lumMod val="65000"/>
                      <a:lumOff val="35000"/>
                    </a:sysClr>
                  </a:solidFill>
                </a:endParaRPr>
              </a:p>
            </c:rich>
          </c:tx>
          <c:layout>
            <c:manualLayout>
              <c:xMode val="edge"/>
              <c:yMode val="edge"/>
              <c:x val="2.5839759720756555E-2"/>
              <c:y val="0.3224780026594587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859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solidFill>
                  <a:schemeClr val="tx1"/>
                </a:solidFill>
                <a:effectLst/>
              </a:rPr>
              <a:t>Figure 5. Firearm Death Rates (Age-Adjusted): Firearm Homicide and Non-Firearm Homicide, Colorado Residents, 2014-2022</a:t>
            </a:r>
            <a:r>
              <a:rPr lang="en-US" sz="1400" b="1" i="0" u="none" strike="noStrike" baseline="0">
                <a:solidFill>
                  <a:schemeClr val="tx1"/>
                </a:solidFill>
              </a:rPr>
              <a:t> </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Sheet1!$M$46</c:f>
              <c:strCache>
                <c:ptCount val="1"/>
                <c:pt idx="0">
                  <c:v>Firearm Homicides</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Sheet1!$L$47:$L$55</c:f>
              <c:strCache>
                <c:ptCount val="9"/>
                <c:pt idx="0">
                  <c:v>2014</c:v>
                </c:pt>
                <c:pt idx="1">
                  <c:v>2015</c:v>
                </c:pt>
                <c:pt idx="2">
                  <c:v>2016</c:v>
                </c:pt>
                <c:pt idx="3">
                  <c:v>2017</c:v>
                </c:pt>
                <c:pt idx="4">
                  <c:v>2018</c:v>
                </c:pt>
                <c:pt idx="5">
                  <c:v>2019</c:v>
                </c:pt>
                <c:pt idx="6">
                  <c:v>2020</c:v>
                </c:pt>
                <c:pt idx="7">
                  <c:v>2021</c:v>
                </c:pt>
                <c:pt idx="8">
                  <c:v>2022</c:v>
                </c:pt>
              </c:strCache>
            </c:strRef>
          </c:cat>
          <c:val>
            <c:numRef>
              <c:f>Sheet1!$M$47:$M$55</c:f>
              <c:numCache>
                <c:formatCode>0.0</c:formatCode>
                <c:ptCount val="9"/>
                <c:pt idx="0">
                  <c:v>1.9</c:v>
                </c:pt>
                <c:pt idx="1">
                  <c:v>2.5</c:v>
                </c:pt>
                <c:pt idx="2">
                  <c:v>2.9</c:v>
                </c:pt>
                <c:pt idx="3">
                  <c:v>2.8</c:v>
                </c:pt>
                <c:pt idx="4">
                  <c:v>3.3</c:v>
                </c:pt>
                <c:pt idx="5">
                  <c:v>2.9</c:v>
                </c:pt>
                <c:pt idx="6">
                  <c:v>4.0999999999999996</c:v>
                </c:pt>
                <c:pt idx="7">
                  <c:v>4.8</c:v>
                </c:pt>
                <c:pt idx="8">
                  <c:v>5.3</c:v>
                </c:pt>
              </c:numCache>
            </c:numRef>
          </c:val>
          <c:smooth val="0"/>
          <c:extLst>
            <c:ext xmlns:c16="http://schemas.microsoft.com/office/drawing/2014/chart" uri="{C3380CC4-5D6E-409C-BE32-E72D297353CC}">
              <c16:uniqueId val="{00000000-63EC-4DFB-83CC-58D4230F9270}"/>
            </c:ext>
          </c:extLst>
        </c:ser>
        <c:ser>
          <c:idx val="1"/>
          <c:order val="1"/>
          <c:tx>
            <c:strRef>
              <c:f>Sheet1!$N$46</c:f>
              <c:strCache>
                <c:ptCount val="1"/>
                <c:pt idx="0">
                  <c:v>Non-Firearm Homicides</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0"/>
              <c:layout>
                <c:manualLayout>
                  <c:x val="-3.1287280956752789E-2"/>
                  <c:y val="5.658768460394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EC-4DFB-83CC-58D4230F92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Sheet1!$L$47:$L$55</c:f>
              <c:strCache>
                <c:ptCount val="9"/>
                <c:pt idx="0">
                  <c:v>2014</c:v>
                </c:pt>
                <c:pt idx="1">
                  <c:v>2015</c:v>
                </c:pt>
                <c:pt idx="2">
                  <c:v>2016</c:v>
                </c:pt>
                <c:pt idx="3">
                  <c:v>2017</c:v>
                </c:pt>
                <c:pt idx="4">
                  <c:v>2018</c:v>
                </c:pt>
                <c:pt idx="5">
                  <c:v>2019</c:v>
                </c:pt>
                <c:pt idx="6">
                  <c:v>2020</c:v>
                </c:pt>
                <c:pt idx="7">
                  <c:v>2021</c:v>
                </c:pt>
                <c:pt idx="8">
                  <c:v>2022</c:v>
                </c:pt>
              </c:strCache>
            </c:strRef>
          </c:cat>
          <c:val>
            <c:numRef>
              <c:f>Sheet1!$N$47:$N$55</c:f>
              <c:numCache>
                <c:formatCode>General</c:formatCode>
                <c:ptCount val="9"/>
                <c:pt idx="0">
                  <c:v>1.4</c:v>
                </c:pt>
                <c:pt idx="1">
                  <c:v>1.2</c:v>
                </c:pt>
                <c:pt idx="2">
                  <c:v>1.3</c:v>
                </c:pt>
                <c:pt idx="3">
                  <c:v>1.8</c:v>
                </c:pt>
                <c:pt idx="4">
                  <c:v>1.3</c:v>
                </c:pt>
                <c:pt idx="5">
                  <c:v>1.4</c:v>
                </c:pt>
                <c:pt idx="6">
                  <c:v>1.8</c:v>
                </c:pt>
                <c:pt idx="7">
                  <c:v>1.5</c:v>
                </c:pt>
                <c:pt idx="8">
                  <c:v>1.9</c:v>
                </c:pt>
              </c:numCache>
            </c:numRef>
          </c:val>
          <c:smooth val="0"/>
          <c:extLst>
            <c:ext xmlns:c16="http://schemas.microsoft.com/office/drawing/2014/chart" uri="{C3380CC4-5D6E-409C-BE32-E72D297353CC}">
              <c16:uniqueId val="{00000001-63EC-4DFB-83CC-58D4230F9270}"/>
            </c:ext>
          </c:extLst>
        </c:ser>
        <c:dLbls>
          <c:dLblPos val="t"/>
          <c:showLegendKey val="0"/>
          <c:showVal val="1"/>
          <c:showCatName val="0"/>
          <c:showSerName val="0"/>
          <c:showPercent val="0"/>
          <c:showBubbleSize val="0"/>
        </c:dLbls>
        <c:marker val="1"/>
        <c:smooth val="0"/>
        <c:axId val="1215302320"/>
        <c:axId val="1215310480"/>
      </c:lineChart>
      <c:catAx>
        <c:axId val="121530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310480"/>
        <c:crosses val="autoZero"/>
        <c:auto val="1"/>
        <c:lblAlgn val="ctr"/>
        <c:lblOffset val="100"/>
        <c:noMultiLvlLbl val="0"/>
      </c:catAx>
      <c:valAx>
        <c:axId val="1215310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rPr>
                  <a:t>Deaths </a:t>
                </a:r>
                <a:r>
                  <a:rPr lang="en-US" sz="900" b="0" i="0" u="none" strike="noStrike" kern="1200" baseline="0">
                    <a:solidFill>
                      <a:sysClr val="windowText" lastClr="000000">
                        <a:lumMod val="65000"/>
                        <a:lumOff val="35000"/>
                      </a:sysClr>
                    </a:solidFill>
                    <a:effectLst/>
                  </a:rPr>
                  <a:t>per 100,000 population </a:t>
                </a:r>
                <a:endParaRPr lang="en-US" sz="900" b="0" i="0" u="none" strike="noStrike" kern="1200" baseline="0">
                  <a:solidFill>
                    <a:sysClr val="windowText" lastClr="000000">
                      <a:lumMod val="65000"/>
                      <a:lumOff val="35000"/>
                    </a:sysClr>
                  </a:solidFill>
                </a:endParaRPr>
              </a:p>
            </c:rich>
          </c:tx>
          <c:layout>
            <c:manualLayout>
              <c:xMode val="edge"/>
              <c:yMode val="edge"/>
              <c:x val="1.8983054900959275E-2"/>
              <c:y val="0.2751997597015365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30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6. Firearm Death Rates (Age-Adjusted): Firearm Suicide and Non-Firearm Suicide, Colorado Residents, 2014-2022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Sheet1!$B$45</c:f>
              <c:strCache>
                <c:ptCount val="1"/>
                <c:pt idx="0">
                  <c:v>Firearm Suicides</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6"/>
              <c:tx>
                <c:rich>
                  <a:bodyPr/>
                  <a:lstStyle/>
                  <a:p>
                    <a:r>
                      <a:rPr lang="en-US"/>
                      <a:t>10.7</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C79-439A-A5FD-91C94B0B9346}"/>
                </c:ext>
              </c:extLst>
            </c:dLbl>
            <c:dLbl>
              <c:idx val="7"/>
              <c:tx>
                <c:rich>
                  <a:bodyPr/>
                  <a:lstStyle/>
                  <a:p>
                    <a:r>
                      <a:rPr lang="en-US"/>
                      <a:t>12.1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C79-439A-A5FD-91C94B0B93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Sheet1!$A$46:$A$54</c:f>
              <c:strCache>
                <c:ptCount val="9"/>
                <c:pt idx="0">
                  <c:v>2014</c:v>
                </c:pt>
                <c:pt idx="1">
                  <c:v>2015</c:v>
                </c:pt>
                <c:pt idx="2">
                  <c:v>2016</c:v>
                </c:pt>
                <c:pt idx="3">
                  <c:v>2017</c:v>
                </c:pt>
                <c:pt idx="4">
                  <c:v>2018</c:v>
                </c:pt>
                <c:pt idx="5">
                  <c:v>2019</c:v>
                </c:pt>
                <c:pt idx="6">
                  <c:v>2020</c:v>
                </c:pt>
                <c:pt idx="7">
                  <c:v>2021</c:v>
                </c:pt>
                <c:pt idx="8">
                  <c:v>2022</c:v>
                </c:pt>
              </c:strCache>
            </c:strRef>
          </c:cat>
          <c:val>
            <c:numRef>
              <c:f>Sheet1!$B$46:$B$54</c:f>
              <c:numCache>
                <c:formatCode>0.0</c:formatCode>
                <c:ptCount val="9"/>
                <c:pt idx="0">
                  <c:v>9.6</c:v>
                </c:pt>
                <c:pt idx="1">
                  <c:v>9.6999999999999993</c:v>
                </c:pt>
                <c:pt idx="2">
                  <c:v>10.6</c:v>
                </c:pt>
                <c:pt idx="3">
                  <c:v>10.1</c:v>
                </c:pt>
                <c:pt idx="4">
                  <c:v>11.1</c:v>
                </c:pt>
                <c:pt idx="5">
                  <c:v>10.7</c:v>
                </c:pt>
                <c:pt idx="6">
                  <c:v>10.8</c:v>
                </c:pt>
                <c:pt idx="7">
                  <c:v>12.2</c:v>
                </c:pt>
                <c:pt idx="8">
                  <c:v>11.1</c:v>
                </c:pt>
              </c:numCache>
            </c:numRef>
          </c:val>
          <c:smooth val="0"/>
          <c:extLst>
            <c:ext xmlns:c16="http://schemas.microsoft.com/office/drawing/2014/chart" uri="{C3380CC4-5D6E-409C-BE32-E72D297353CC}">
              <c16:uniqueId val="{00000000-3D22-4286-8B03-E32D1A535D62}"/>
            </c:ext>
          </c:extLst>
        </c:ser>
        <c:ser>
          <c:idx val="1"/>
          <c:order val="1"/>
          <c:tx>
            <c:strRef>
              <c:f>Sheet1!$C$45</c:f>
              <c:strCache>
                <c:ptCount val="1"/>
                <c:pt idx="0">
                  <c:v>Non-Firearm Suicides</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0"/>
              <c:layout>
                <c:manualLayout>
                  <c:x val="-3.1019782128231477E-2"/>
                  <c:y val="8.0688914106379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22-4286-8B03-E32D1A535D62}"/>
                </c:ext>
              </c:extLst>
            </c:dLbl>
            <c:dLbl>
              <c:idx val="1"/>
              <c:layout>
                <c:manualLayout>
                  <c:x val="-3.9332334081681186E-2"/>
                  <c:y val="7.14712639757175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22-4286-8B03-E32D1A535D62}"/>
                </c:ext>
              </c:extLst>
            </c:dLbl>
            <c:dLbl>
              <c:idx val="2"/>
              <c:layout>
                <c:manualLayout>
                  <c:x val="-3.9332334081681235E-2"/>
                  <c:y val="6.22536138450556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22-4286-8B03-E32D1A535D62}"/>
                </c:ext>
              </c:extLst>
            </c:dLbl>
            <c:dLbl>
              <c:idx val="3"/>
              <c:layout>
                <c:manualLayout>
                  <c:x val="-4.8420724217452818E-2"/>
                  <c:y val="6.22536138450556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22-4286-8B03-E32D1A535D62}"/>
                </c:ext>
              </c:extLst>
            </c:dLbl>
            <c:dLbl>
              <c:idx val="4"/>
              <c:layout>
                <c:manualLayout>
                  <c:x val="-4.287902291515306E-2"/>
                  <c:y val="8.52977391717106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22-4286-8B03-E32D1A535D62}"/>
                </c:ext>
              </c:extLst>
            </c:dLbl>
            <c:dLbl>
              <c:idx val="5"/>
              <c:layout>
                <c:manualLayout>
                  <c:x val="-4.5649873566302963E-2"/>
                  <c:y val="8.52977391717106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22-4286-8B03-E32D1A535D62}"/>
                </c:ext>
              </c:extLst>
            </c:dLbl>
            <c:dLbl>
              <c:idx val="6"/>
              <c:layout>
                <c:manualLayout>
                  <c:x val="-4.5649873566303067E-2"/>
                  <c:y val="8.52977391717106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22-4286-8B03-E32D1A535D62}"/>
                </c:ext>
              </c:extLst>
            </c:dLbl>
            <c:dLbl>
              <c:idx val="7"/>
              <c:layout>
                <c:manualLayout>
                  <c:x val="-5.3962425519752673E-2"/>
                  <c:y val="7.60800890410486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D22-4286-8B03-E32D1A535D62}"/>
                </c:ext>
              </c:extLst>
            </c:dLbl>
            <c:dLbl>
              <c:idx val="8"/>
              <c:layout>
                <c:manualLayout>
                  <c:x val="-4.8420724217452971E-2"/>
                  <c:y val="5.76447887797246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22-4286-8B03-E32D1A535D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Sheet1!$A$46:$A$54</c:f>
              <c:strCache>
                <c:ptCount val="9"/>
                <c:pt idx="0">
                  <c:v>2014</c:v>
                </c:pt>
                <c:pt idx="1">
                  <c:v>2015</c:v>
                </c:pt>
                <c:pt idx="2">
                  <c:v>2016</c:v>
                </c:pt>
                <c:pt idx="3">
                  <c:v>2017</c:v>
                </c:pt>
                <c:pt idx="4">
                  <c:v>2018</c:v>
                </c:pt>
                <c:pt idx="5">
                  <c:v>2019</c:v>
                </c:pt>
                <c:pt idx="6">
                  <c:v>2020</c:v>
                </c:pt>
                <c:pt idx="7">
                  <c:v>2021</c:v>
                </c:pt>
                <c:pt idx="8">
                  <c:v>2022</c:v>
                </c:pt>
              </c:strCache>
            </c:strRef>
          </c:cat>
          <c:val>
            <c:numRef>
              <c:f>Sheet1!$C$46:$C$54</c:f>
              <c:numCache>
                <c:formatCode>0.0</c:formatCode>
                <c:ptCount val="9"/>
                <c:pt idx="0">
                  <c:v>9.8000000000000007</c:v>
                </c:pt>
                <c:pt idx="1">
                  <c:v>9.8000000000000007</c:v>
                </c:pt>
                <c:pt idx="2">
                  <c:v>9.6999999999999993</c:v>
                </c:pt>
                <c:pt idx="3">
                  <c:v>10.1</c:v>
                </c:pt>
                <c:pt idx="4">
                  <c:v>10.6</c:v>
                </c:pt>
                <c:pt idx="5">
                  <c:v>11.2</c:v>
                </c:pt>
                <c:pt idx="6">
                  <c:v>10.8</c:v>
                </c:pt>
                <c:pt idx="7" formatCode="General">
                  <c:v>10.5</c:v>
                </c:pt>
                <c:pt idx="8">
                  <c:v>10</c:v>
                </c:pt>
              </c:numCache>
            </c:numRef>
          </c:val>
          <c:smooth val="0"/>
          <c:extLst>
            <c:ext xmlns:c16="http://schemas.microsoft.com/office/drawing/2014/chart" uri="{C3380CC4-5D6E-409C-BE32-E72D297353CC}">
              <c16:uniqueId val="{0000000A-3D22-4286-8B03-E32D1A535D62}"/>
            </c:ext>
          </c:extLst>
        </c:ser>
        <c:dLbls>
          <c:dLblPos val="t"/>
          <c:showLegendKey val="0"/>
          <c:showVal val="1"/>
          <c:showCatName val="0"/>
          <c:showSerName val="0"/>
          <c:showPercent val="0"/>
          <c:showBubbleSize val="0"/>
        </c:dLbls>
        <c:marker val="1"/>
        <c:smooth val="0"/>
        <c:axId val="1267008336"/>
        <c:axId val="1267008816"/>
      </c:lineChart>
      <c:catAx>
        <c:axId val="126700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008816"/>
        <c:crosses val="autoZero"/>
        <c:auto val="1"/>
        <c:lblAlgn val="ctr"/>
        <c:lblOffset val="100"/>
        <c:noMultiLvlLbl val="0"/>
      </c:catAx>
      <c:valAx>
        <c:axId val="1267008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rPr>
                  <a:t>Deaths </a:t>
                </a:r>
                <a:r>
                  <a:rPr lang="en-US" sz="900" b="0" i="0" u="none" strike="noStrike" kern="1200" baseline="0">
                    <a:solidFill>
                      <a:sysClr val="windowText" lastClr="000000">
                        <a:lumMod val="65000"/>
                        <a:lumOff val="35000"/>
                      </a:sysClr>
                    </a:solidFill>
                    <a:effectLst/>
                  </a:rPr>
                  <a:t>per 100,000 population </a:t>
                </a:r>
                <a:endParaRPr lang="en-US" sz="900" b="0" i="0" u="none" strike="noStrike" kern="1200" baseline="0">
                  <a:solidFill>
                    <a:sysClr val="windowText" lastClr="000000">
                      <a:lumMod val="65000"/>
                      <a:lumOff val="35000"/>
                    </a:sysClr>
                  </a:solidFill>
                </a:endParaRPr>
              </a:p>
            </c:rich>
          </c:tx>
          <c:layout>
            <c:manualLayout>
              <c:xMode val="edge"/>
              <c:yMode val="edge"/>
              <c:x val="2.8079643392308149E-2"/>
              <c:y val="0.2399065062707216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00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ysClr val="windowText" lastClr="000000"/>
                </a:solidFill>
                <a:effectLst/>
              </a:rPr>
              <a:t>Figure 7. Firearm Death Rates (Age-Adjusted): Colorado Residents by Gender and Intent, 2022</a:t>
            </a:r>
            <a:endParaRPr lang="en-US" sz="1400" b="1">
              <a:solidFill>
                <a:sysClr val="windowText" lastClr="000000"/>
              </a:solidFill>
              <a:effectLst/>
            </a:endParaRPr>
          </a:p>
        </c:rich>
      </c:tx>
      <c:layout>
        <c:manualLayout>
          <c:xMode val="edge"/>
          <c:yMode val="edge"/>
          <c:x val="0.15980463782233406"/>
          <c:y val="2.70531400966183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Sheet1!$B$58</c:f>
              <c:strCache>
                <c:ptCount val="1"/>
                <c:pt idx="0">
                  <c:v>Males</c:v>
                </c:pt>
              </c:strCache>
            </c:strRef>
          </c:tx>
          <c:spPr>
            <a:solidFill>
              <a:schemeClr val="dk1">
                <a:tint val="88500"/>
              </a:schemeClr>
            </a:solidFill>
            <a:ln>
              <a:noFill/>
            </a:ln>
            <a:effectLst/>
          </c:spPr>
          <c:invertIfNegative val="0"/>
          <c:dPt>
            <c:idx val="0"/>
            <c:invertIfNegative val="0"/>
            <c:bubble3D val="0"/>
            <c:extLst>
              <c:ext xmlns:c16="http://schemas.microsoft.com/office/drawing/2014/chart" uri="{C3380CC4-5D6E-409C-BE32-E72D297353CC}">
                <c16:uniqueId val="{00000000-1B1D-4825-B885-819B23BCAE50}"/>
              </c:ext>
            </c:extLst>
          </c:dPt>
          <c:dPt>
            <c:idx val="1"/>
            <c:invertIfNegative val="0"/>
            <c:bubble3D val="0"/>
            <c:extLst>
              <c:ext xmlns:c16="http://schemas.microsoft.com/office/drawing/2014/chart" uri="{C3380CC4-5D6E-409C-BE32-E72D297353CC}">
                <c16:uniqueId val="{00000001-1B1D-4825-B885-819B23BCAE50}"/>
              </c:ext>
            </c:extLst>
          </c:dPt>
          <c:dPt>
            <c:idx val="2"/>
            <c:invertIfNegative val="0"/>
            <c:bubble3D val="0"/>
            <c:extLst>
              <c:ext xmlns:c16="http://schemas.microsoft.com/office/drawing/2014/chart" uri="{C3380CC4-5D6E-409C-BE32-E72D297353CC}">
                <c16:uniqueId val="{00000002-1B1D-4825-B885-819B23BCAE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Sheet1!$A$59:$A$61</c:f>
              <c:strCache>
                <c:ptCount val="3"/>
                <c:pt idx="0">
                  <c:v>Total Firearm Deaths</c:v>
                </c:pt>
                <c:pt idx="1">
                  <c:v>Firearm Suicides</c:v>
                </c:pt>
                <c:pt idx="2">
                  <c:v>Firearm Homicides</c:v>
                </c:pt>
              </c:strCache>
            </c:strRef>
          </c:cat>
          <c:val>
            <c:numRef>
              <c:f>Sheet1!$B$59:$B$61</c:f>
              <c:numCache>
                <c:formatCode>General</c:formatCode>
                <c:ptCount val="3"/>
                <c:pt idx="0">
                  <c:v>28.7</c:v>
                </c:pt>
                <c:pt idx="1">
                  <c:v>19.7</c:v>
                </c:pt>
                <c:pt idx="2">
                  <c:v>7.9</c:v>
                </c:pt>
              </c:numCache>
            </c:numRef>
          </c:val>
          <c:extLst>
            <c:ext xmlns:c16="http://schemas.microsoft.com/office/drawing/2014/chart" uri="{C3380CC4-5D6E-409C-BE32-E72D297353CC}">
              <c16:uniqueId val="{00000003-1B1D-4825-B885-819B23BCAE50}"/>
            </c:ext>
          </c:extLst>
        </c:ser>
        <c:ser>
          <c:idx val="1"/>
          <c:order val="1"/>
          <c:tx>
            <c:strRef>
              <c:f>Sheet1!$C$58</c:f>
              <c:strCache>
                <c:ptCount val="1"/>
                <c:pt idx="0">
                  <c:v>Females</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Sheet1!$A$59:$A$61</c:f>
              <c:strCache>
                <c:ptCount val="3"/>
                <c:pt idx="0">
                  <c:v>Total Firearm Deaths</c:v>
                </c:pt>
                <c:pt idx="1">
                  <c:v>Firearm Suicides</c:v>
                </c:pt>
                <c:pt idx="2">
                  <c:v>Firearm Homicides</c:v>
                </c:pt>
              </c:strCache>
            </c:strRef>
          </c:cat>
          <c:val>
            <c:numRef>
              <c:f>Sheet1!$C$59:$C$61</c:f>
              <c:numCache>
                <c:formatCode>General</c:formatCode>
                <c:ptCount val="3"/>
                <c:pt idx="0">
                  <c:v>5.6</c:v>
                </c:pt>
                <c:pt idx="1">
                  <c:v>2.8</c:v>
                </c:pt>
                <c:pt idx="2">
                  <c:v>2.6</c:v>
                </c:pt>
              </c:numCache>
            </c:numRef>
          </c:val>
          <c:extLst>
            <c:ext xmlns:c16="http://schemas.microsoft.com/office/drawing/2014/chart" uri="{C3380CC4-5D6E-409C-BE32-E72D297353CC}">
              <c16:uniqueId val="{00000004-1B1D-4825-B885-819B23BCAE50}"/>
            </c:ext>
          </c:extLst>
        </c:ser>
        <c:dLbls>
          <c:showLegendKey val="0"/>
          <c:showVal val="0"/>
          <c:showCatName val="0"/>
          <c:showSerName val="0"/>
          <c:showPercent val="0"/>
          <c:showBubbleSize val="0"/>
        </c:dLbls>
        <c:gapWidth val="219"/>
        <c:overlap val="-27"/>
        <c:axId val="1756161327"/>
        <c:axId val="1756165071"/>
      </c:barChart>
      <c:catAx>
        <c:axId val="1756161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6165071"/>
        <c:crosses val="autoZero"/>
        <c:auto val="1"/>
        <c:lblAlgn val="ctr"/>
        <c:lblOffset val="100"/>
        <c:noMultiLvlLbl val="0"/>
      </c:catAx>
      <c:valAx>
        <c:axId val="1756165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Deaths </a:t>
                </a:r>
                <a:r>
                  <a:rPr lang="en-US" sz="900" b="0" i="0" u="none" strike="noStrike" baseline="0">
                    <a:effectLst/>
                  </a:rPr>
                  <a:t>per 100,000 population </a:t>
                </a:r>
                <a:endParaRPr lang="en-US" sz="900"/>
              </a:p>
            </c:rich>
          </c:tx>
          <c:layout>
            <c:manualLayout>
              <c:xMode val="edge"/>
              <c:yMode val="edge"/>
              <c:x val="1.9707311380029031E-2"/>
              <c:y val="0.24694947289598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6161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tx1"/>
                </a:solidFill>
                <a:effectLst/>
              </a:rPr>
              <a:t>Figure 8. Firearm Death Rates: Colorado Residents by Age Group and Intent, 2022</a:t>
            </a:r>
            <a:endParaRPr lang="en-US" sz="1400" b="1">
              <a:solidFill>
                <a:schemeClr val="tx1"/>
              </a:solidFill>
              <a:effectLst/>
            </a:endParaRPr>
          </a:p>
        </c:rich>
      </c:tx>
      <c:layout>
        <c:manualLayout>
          <c:xMode val="edge"/>
          <c:yMode val="edge"/>
          <c:x val="0.12428309293196757"/>
          <c:y val="1.783360959275187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26971407335145"/>
          <c:y val="0.13926388126093314"/>
          <c:w val="0.86537046560012831"/>
          <c:h val="0.53505684627513939"/>
        </c:manualLayout>
      </c:layout>
      <c:barChart>
        <c:barDir val="col"/>
        <c:grouping val="clustered"/>
        <c:varyColors val="0"/>
        <c:ser>
          <c:idx val="0"/>
          <c:order val="0"/>
          <c:tx>
            <c:strRef>
              <c:f>Sheet1!$B$98</c:f>
              <c:strCache>
                <c:ptCount val="1"/>
                <c:pt idx="0">
                  <c:v>Total  Firearm Deaths</c:v>
                </c:pt>
              </c:strCache>
            </c:strRef>
          </c:tx>
          <c:spPr>
            <a:solidFill>
              <a:schemeClr val="dk1">
                <a:tint val="88500"/>
              </a:schemeClr>
            </a:solidFill>
            <a:ln>
              <a:noFill/>
            </a:ln>
            <a:effectLst/>
          </c:spPr>
          <c:invertIfNegative val="0"/>
          <c:dLbls>
            <c:dLbl>
              <c:idx val="0"/>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222-44FB-80CC-FDB2614277DC}"/>
                </c:ext>
              </c:extLst>
            </c:dLbl>
            <c:dLbl>
              <c:idx val="4"/>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0972222222222219E-2"/>
                      <c:h val="9.7152960046660811E-2"/>
                    </c:manualLayout>
                  </c15:layout>
                </c:ext>
                <c:ext xmlns:c16="http://schemas.microsoft.com/office/drawing/2014/chart" uri="{C3380CC4-5D6E-409C-BE32-E72D297353CC}">
                  <c16:uniqueId val="{00000000-0731-4376-900C-97D9CC1892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Sheet1!$A$99:$A$104</c:f>
              <c:strCache>
                <c:ptCount val="6"/>
                <c:pt idx="0">
                  <c:v>5-14 yrs</c:v>
                </c:pt>
                <c:pt idx="1">
                  <c:v>15-24 yrs</c:v>
                </c:pt>
                <c:pt idx="2">
                  <c:v>25-44 yrs</c:v>
                </c:pt>
                <c:pt idx="3">
                  <c:v>45-64 yrs</c:v>
                </c:pt>
                <c:pt idx="4">
                  <c:v>65-84</c:v>
                </c:pt>
                <c:pt idx="5">
                  <c:v>85+</c:v>
                </c:pt>
              </c:strCache>
            </c:strRef>
          </c:cat>
          <c:val>
            <c:numRef>
              <c:f>Sheet1!$B$99:$B$104</c:f>
              <c:numCache>
                <c:formatCode>General</c:formatCode>
                <c:ptCount val="6"/>
                <c:pt idx="0">
                  <c:v>2.2999999999999998</c:v>
                </c:pt>
                <c:pt idx="1">
                  <c:v>22.8</c:v>
                </c:pt>
                <c:pt idx="2">
                  <c:v>24.3</c:v>
                </c:pt>
                <c:pt idx="3">
                  <c:v>18.3</c:v>
                </c:pt>
                <c:pt idx="4" formatCode="0.0">
                  <c:v>15.8</c:v>
                </c:pt>
                <c:pt idx="5" formatCode="0.0">
                  <c:v>27.3</c:v>
                </c:pt>
              </c:numCache>
            </c:numRef>
          </c:val>
          <c:extLst>
            <c:ext xmlns:c16="http://schemas.microsoft.com/office/drawing/2014/chart" uri="{C3380CC4-5D6E-409C-BE32-E72D297353CC}">
              <c16:uniqueId val="{00000001-0731-4376-900C-97D9CC1892F1}"/>
            </c:ext>
          </c:extLst>
        </c:ser>
        <c:ser>
          <c:idx val="1"/>
          <c:order val="1"/>
          <c:tx>
            <c:strRef>
              <c:f>Sheet1!$C$98</c:f>
              <c:strCache>
                <c:ptCount val="1"/>
                <c:pt idx="0">
                  <c:v>Firearm Suicides</c:v>
                </c:pt>
              </c:strCache>
            </c:strRef>
          </c:tx>
          <c:spPr>
            <a:solidFill>
              <a:schemeClr val="dk1">
                <a:tint val="55000"/>
              </a:schemeClr>
            </a:solidFill>
            <a:ln>
              <a:noFill/>
            </a:ln>
            <a:effectLst/>
          </c:spPr>
          <c:invertIfNegative val="0"/>
          <c:dLbls>
            <c:dLbl>
              <c:idx val="0"/>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222-44FB-80CC-FDB2614277DC}"/>
                </c:ext>
              </c:extLst>
            </c:dLbl>
            <c:dLbl>
              <c:idx val="5"/>
              <c:layout>
                <c:manualLayout>
                  <c:x val="1.1111111111111112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31-4376-900C-97D9CC1892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Sheet1!$A$99:$A$104</c:f>
              <c:strCache>
                <c:ptCount val="6"/>
                <c:pt idx="0">
                  <c:v>5-14 yrs</c:v>
                </c:pt>
                <c:pt idx="1">
                  <c:v>15-24 yrs</c:v>
                </c:pt>
                <c:pt idx="2">
                  <c:v>25-44 yrs</c:v>
                </c:pt>
                <c:pt idx="3">
                  <c:v>45-64 yrs</c:v>
                </c:pt>
                <c:pt idx="4">
                  <c:v>65-84</c:v>
                </c:pt>
                <c:pt idx="5">
                  <c:v>85+</c:v>
                </c:pt>
              </c:strCache>
            </c:strRef>
          </c:cat>
          <c:val>
            <c:numRef>
              <c:f>Sheet1!$C$99:$C$104</c:f>
              <c:numCache>
                <c:formatCode>0.0</c:formatCode>
                <c:ptCount val="6"/>
                <c:pt idx="0" formatCode="General">
                  <c:v>0.7</c:v>
                </c:pt>
                <c:pt idx="1">
                  <c:v>11</c:v>
                </c:pt>
                <c:pt idx="2" formatCode="General">
                  <c:v>14.4</c:v>
                </c:pt>
                <c:pt idx="3" formatCode="General">
                  <c:v>14.7</c:v>
                </c:pt>
                <c:pt idx="4" formatCode="General">
                  <c:v>14.1</c:v>
                </c:pt>
                <c:pt idx="5" formatCode="General">
                  <c:v>27.3</c:v>
                </c:pt>
              </c:numCache>
            </c:numRef>
          </c:val>
          <c:extLst>
            <c:ext xmlns:c16="http://schemas.microsoft.com/office/drawing/2014/chart" uri="{C3380CC4-5D6E-409C-BE32-E72D297353CC}">
              <c16:uniqueId val="{00000003-0731-4376-900C-97D9CC1892F1}"/>
            </c:ext>
          </c:extLst>
        </c:ser>
        <c:ser>
          <c:idx val="2"/>
          <c:order val="2"/>
          <c:tx>
            <c:strRef>
              <c:f>Sheet1!$D$98</c:f>
              <c:strCache>
                <c:ptCount val="1"/>
                <c:pt idx="0">
                  <c:v>Firearm Homicides</c:v>
                </c:pt>
              </c:strCache>
            </c:strRef>
          </c:tx>
          <c:spPr>
            <a:solidFill>
              <a:schemeClr val="dk1">
                <a:tint val="75000"/>
              </a:schemeClr>
            </a:solidFill>
            <a:ln>
              <a:noFill/>
            </a:ln>
            <a:effectLst/>
          </c:spPr>
          <c:invertIfNegative val="0"/>
          <c:dLbls>
            <c:dLbl>
              <c:idx val="0"/>
              <c:layout>
                <c:manualLayout>
                  <c:x val="2.7777777777777779E-3"/>
                  <c:y val="-2.77777777777778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31-4376-900C-97D9CC1892F1}"/>
                </c:ext>
              </c:extLst>
            </c:dLbl>
            <c:dLbl>
              <c:idx val="1"/>
              <c:layout>
                <c:manualLayout>
                  <c:x val="1.198322348711803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31-4376-900C-97D9CC1892F1}"/>
                </c:ext>
              </c:extLst>
            </c:dLbl>
            <c:dLbl>
              <c:idx val="4"/>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DE0-4CD5-8A3D-120281A58B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Sheet1!$A$99:$A$104</c:f>
              <c:strCache>
                <c:ptCount val="6"/>
                <c:pt idx="0">
                  <c:v>5-14 yrs</c:v>
                </c:pt>
                <c:pt idx="1">
                  <c:v>15-24 yrs</c:v>
                </c:pt>
                <c:pt idx="2">
                  <c:v>25-44 yrs</c:v>
                </c:pt>
                <c:pt idx="3">
                  <c:v>45-64 yrs</c:v>
                </c:pt>
                <c:pt idx="4">
                  <c:v>65-84</c:v>
                </c:pt>
                <c:pt idx="5">
                  <c:v>85+</c:v>
                </c:pt>
              </c:strCache>
            </c:strRef>
          </c:cat>
          <c:val>
            <c:numRef>
              <c:f>Sheet1!$D$99:$D$104</c:f>
              <c:numCache>
                <c:formatCode>General</c:formatCode>
                <c:ptCount val="6"/>
                <c:pt idx="0">
                  <c:v>1.7</c:v>
                </c:pt>
                <c:pt idx="1">
                  <c:v>11.2</c:v>
                </c:pt>
                <c:pt idx="2">
                  <c:v>8.6</c:v>
                </c:pt>
                <c:pt idx="3" formatCode="0.0">
                  <c:v>3.3</c:v>
                </c:pt>
                <c:pt idx="4" formatCode="0.0">
                  <c:v>1</c:v>
                </c:pt>
                <c:pt idx="5">
                  <c:v>0</c:v>
                </c:pt>
              </c:numCache>
            </c:numRef>
          </c:val>
          <c:extLst>
            <c:ext xmlns:c16="http://schemas.microsoft.com/office/drawing/2014/chart" uri="{C3380CC4-5D6E-409C-BE32-E72D297353CC}">
              <c16:uniqueId val="{00000006-0731-4376-900C-97D9CC1892F1}"/>
            </c:ext>
          </c:extLst>
        </c:ser>
        <c:dLbls>
          <c:showLegendKey val="0"/>
          <c:showVal val="0"/>
          <c:showCatName val="0"/>
          <c:showSerName val="0"/>
          <c:showPercent val="0"/>
          <c:showBubbleSize val="0"/>
        </c:dLbls>
        <c:gapWidth val="219"/>
        <c:overlap val="-27"/>
        <c:axId val="823680159"/>
        <c:axId val="823677247"/>
      </c:barChart>
      <c:catAx>
        <c:axId val="823680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677247"/>
        <c:crosses val="autoZero"/>
        <c:auto val="1"/>
        <c:lblAlgn val="ctr"/>
        <c:lblOffset val="100"/>
        <c:noMultiLvlLbl val="0"/>
      </c:catAx>
      <c:valAx>
        <c:axId val="823677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Deaths per 100,000 population</a:t>
                </a:r>
                <a:endParaRPr lang="en-US" sz="900"/>
              </a:p>
            </c:rich>
          </c:tx>
          <c:layout>
            <c:manualLayout>
              <c:xMode val="edge"/>
              <c:yMode val="edge"/>
              <c:x val="4.0275753141476779E-2"/>
              <c:y val="0.1068579971502002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68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solidFill>
                <a:effectLst/>
              </a:rPr>
              <a:t>Figure 9. Firearm Death Rates (Age-Adjusted): Colorado Residents by Race/Ethnicity and Intent,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Sheet1!$B$77</c:f>
              <c:strCache>
                <c:ptCount val="1"/>
                <c:pt idx="0">
                  <c:v>Total  Firearm Deaths</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Sheet1!$A$78:$A$84</c:f>
              <c:strCache>
                <c:ptCount val="7"/>
                <c:pt idx="0">
                  <c:v>Black, non-Hispanic</c:v>
                </c:pt>
                <c:pt idx="1">
                  <c:v>Hispanic, all races </c:v>
                </c:pt>
                <c:pt idx="2">
                  <c:v>White, non-Hispanic</c:v>
                </c:pt>
                <c:pt idx="3">
                  <c:v>Two or more races, non-Hispanic</c:v>
                </c:pt>
                <c:pt idx="4">
                  <c:v>American Indian/Alaska Native, non-Hispanic</c:v>
                </c:pt>
                <c:pt idx="5">
                  <c:v>Asian, non-Hispanic</c:v>
                </c:pt>
                <c:pt idx="6">
                  <c:v>Native Hawaiian/Other Pacific Islander, non-Hispanic</c:v>
                </c:pt>
              </c:strCache>
            </c:strRef>
          </c:cat>
          <c:val>
            <c:numRef>
              <c:f>Sheet1!$B$78:$B$84</c:f>
              <c:numCache>
                <c:formatCode>0.0</c:formatCode>
                <c:ptCount val="7"/>
                <c:pt idx="0">
                  <c:v>39.4</c:v>
                </c:pt>
                <c:pt idx="1">
                  <c:v>17.7</c:v>
                </c:pt>
                <c:pt idx="2">
                  <c:v>14.6</c:v>
                </c:pt>
                <c:pt idx="3">
                  <c:v>10.1</c:v>
                </c:pt>
                <c:pt idx="4">
                  <c:v>9.1</c:v>
                </c:pt>
                <c:pt idx="5">
                  <c:v>4.0999999999999996</c:v>
                </c:pt>
                <c:pt idx="6" formatCode="General">
                  <c:v>0</c:v>
                </c:pt>
              </c:numCache>
            </c:numRef>
          </c:val>
          <c:extLst>
            <c:ext xmlns:c16="http://schemas.microsoft.com/office/drawing/2014/chart" uri="{C3380CC4-5D6E-409C-BE32-E72D297353CC}">
              <c16:uniqueId val="{00000000-8509-4F6E-A225-A661F41B1FF9}"/>
            </c:ext>
          </c:extLst>
        </c:ser>
        <c:ser>
          <c:idx val="1"/>
          <c:order val="1"/>
          <c:tx>
            <c:strRef>
              <c:f>Sheet1!$C$77</c:f>
              <c:strCache>
                <c:ptCount val="1"/>
                <c:pt idx="0">
                  <c:v>Firearm Suicides</c:v>
                </c:pt>
              </c:strCache>
            </c:strRef>
          </c:tx>
          <c:spPr>
            <a:solidFill>
              <a:schemeClr val="dk1">
                <a:tint val="55000"/>
              </a:schemeClr>
            </a:solidFill>
            <a:ln>
              <a:noFill/>
            </a:ln>
            <a:effectLst/>
          </c:spPr>
          <c:invertIfNegative val="0"/>
          <c:dLbls>
            <c:dLbl>
              <c:idx val="2"/>
              <c:layout>
                <c:manualLayout>
                  <c:x val="1.944444444444439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09-4F6E-A225-A661F41B1FF9}"/>
                </c:ext>
              </c:extLst>
            </c:dLbl>
            <c:dLbl>
              <c:idx val="4"/>
              <c:layout>
                <c:manualLayout>
                  <c:x val="1.3888888888888788E-2"/>
                  <c:y val="-5.048708718823927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09-4F6E-A225-A661F41B1F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Sheet1!$A$78:$A$84</c:f>
              <c:strCache>
                <c:ptCount val="7"/>
                <c:pt idx="0">
                  <c:v>Black, non-Hispanic</c:v>
                </c:pt>
                <c:pt idx="1">
                  <c:v>Hispanic, all races </c:v>
                </c:pt>
                <c:pt idx="2">
                  <c:v>White, non-Hispanic</c:v>
                </c:pt>
                <c:pt idx="3">
                  <c:v>Two or more races, non-Hispanic</c:v>
                </c:pt>
                <c:pt idx="4">
                  <c:v>American Indian/Alaska Native, non-Hispanic</c:v>
                </c:pt>
                <c:pt idx="5">
                  <c:v>Asian, non-Hispanic</c:v>
                </c:pt>
                <c:pt idx="6">
                  <c:v>Native Hawaiian/Other Pacific Islander, non-Hispanic</c:v>
                </c:pt>
              </c:strCache>
            </c:strRef>
          </c:cat>
          <c:val>
            <c:numRef>
              <c:f>Sheet1!$C$78:$C$84</c:f>
              <c:numCache>
                <c:formatCode>0.0</c:formatCode>
                <c:ptCount val="7"/>
                <c:pt idx="0">
                  <c:v>10.6</c:v>
                </c:pt>
                <c:pt idx="1">
                  <c:v>8.1</c:v>
                </c:pt>
                <c:pt idx="2">
                  <c:v>11.7</c:v>
                </c:pt>
                <c:pt idx="3">
                  <c:v>4.5999999999999996</c:v>
                </c:pt>
                <c:pt idx="4">
                  <c:v>9.1</c:v>
                </c:pt>
                <c:pt idx="5">
                  <c:v>2.7</c:v>
                </c:pt>
                <c:pt idx="6" formatCode="0">
                  <c:v>0</c:v>
                </c:pt>
              </c:numCache>
            </c:numRef>
          </c:val>
          <c:extLst>
            <c:ext xmlns:c16="http://schemas.microsoft.com/office/drawing/2014/chart" uri="{C3380CC4-5D6E-409C-BE32-E72D297353CC}">
              <c16:uniqueId val="{00000003-8509-4F6E-A225-A661F41B1FF9}"/>
            </c:ext>
          </c:extLst>
        </c:ser>
        <c:ser>
          <c:idx val="2"/>
          <c:order val="2"/>
          <c:tx>
            <c:strRef>
              <c:f>Sheet1!$D$77</c:f>
              <c:strCache>
                <c:ptCount val="1"/>
                <c:pt idx="0">
                  <c:v>Firearm Homicides</c:v>
                </c:pt>
              </c:strCache>
            </c:strRef>
          </c:tx>
          <c:spPr>
            <a:solidFill>
              <a:schemeClr val="dk1">
                <a:tint val="75000"/>
              </a:schemeClr>
            </a:solidFill>
            <a:ln>
              <a:noFill/>
            </a:ln>
            <a:effectLst/>
          </c:spPr>
          <c:invertIfNegative val="0"/>
          <c:dLbls>
            <c:dLbl>
              <c:idx val="1"/>
              <c:layout>
                <c:manualLayout>
                  <c:x val="8.333333333333333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509-4F6E-A225-A661F41B1FF9}"/>
                </c:ext>
              </c:extLst>
            </c:dLbl>
            <c:dLbl>
              <c:idx val="3"/>
              <c:layout>
                <c:manualLayout>
                  <c:x val="8.3333333333333332E-3"/>
                  <c:y val="-5.048708718823927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509-4F6E-A225-A661F41B1FF9}"/>
                </c:ext>
              </c:extLst>
            </c:dLbl>
            <c:dLbl>
              <c:idx val="5"/>
              <c:layout>
                <c:manualLayout>
                  <c:x val="0"/>
                  <c:y val="2.65780786518593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509-4F6E-A225-A661F41B1F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Sheet1!$A$78:$A$84</c:f>
              <c:strCache>
                <c:ptCount val="7"/>
                <c:pt idx="0">
                  <c:v>Black, non-Hispanic</c:v>
                </c:pt>
                <c:pt idx="1">
                  <c:v>Hispanic, all races </c:v>
                </c:pt>
                <c:pt idx="2">
                  <c:v>White, non-Hispanic</c:v>
                </c:pt>
                <c:pt idx="3">
                  <c:v>Two or more races, non-Hispanic</c:v>
                </c:pt>
                <c:pt idx="4">
                  <c:v>American Indian/Alaska Native, non-Hispanic</c:v>
                </c:pt>
                <c:pt idx="5">
                  <c:v>Asian, non-Hispanic</c:v>
                </c:pt>
                <c:pt idx="6">
                  <c:v>Native Hawaiian/Other Pacific Islander, non-Hispanic</c:v>
                </c:pt>
              </c:strCache>
            </c:strRef>
          </c:cat>
          <c:val>
            <c:numRef>
              <c:f>Sheet1!$D$78:$D$84</c:f>
              <c:numCache>
                <c:formatCode>0.0</c:formatCode>
                <c:ptCount val="7"/>
                <c:pt idx="0">
                  <c:v>27.3</c:v>
                </c:pt>
                <c:pt idx="1">
                  <c:v>8.8000000000000007</c:v>
                </c:pt>
                <c:pt idx="2">
                  <c:v>2.4</c:v>
                </c:pt>
                <c:pt idx="3">
                  <c:v>5.5</c:v>
                </c:pt>
                <c:pt idx="4" formatCode="0">
                  <c:v>0</c:v>
                </c:pt>
                <c:pt idx="5">
                  <c:v>1.4</c:v>
                </c:pt>
                <c:pt idx="6" formatCode="0">
                  <c:v>0</c:v>
                </c:pt>
              </c:numCache>
            </c:numRef>
          </c:val>
          <c:extLst>
            <c:ext xmlns:c16="http://schemas.microsoft.com/office/drawing/2014/chart" uri="{C3380CC4-5D6E-409C-BE32-E72D297353CC}">
              <c16:uniqueId val="{00000007-8509-4F6E-A225-A661F41B1FF9}"/>
            </c:ext>
          </c:extLst>
        </c:ser>
        <c:dLbls>
          <c:dLblPos val="outEnd"/>
          <c:showLegendKey val="0"/>
          <c:showVal val="1"/>
          <c:showCatName val="0"/>
          <c:showSerName val="0"/>
          <c:showPercent val="0"/>
          <c:showBubbleSize val="0"/>
        </c:dLbls>
        <c:gapWidth val="219"/>
        <c:overlap val="-27"/>
        <c:axId val="1717669504"/>
        <c:axId val="1717672864"/>
      </c:barChart>
      <c:catAx>
        <c:axId val="171766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672864"/>
        <c:crossesAt val="0"/>
        <c:auto val="1"/>
        <c:lblAlgn val="ctr"/>
        <c:lblOffset val="100"/>
        <c:noMultiLvlLbl val="0"/>
      </c:catAx>
      <c:valAx>
        <c:axId val="1717672864"/>
        <c:scaling>
          <c:orientation val="minMax"/>
          <c:max val="4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rPr>
                  <a:t>Deaths </a:t>
                </a:r>
                <a:r>
                  <a:rPr lang="en-US" sz="900" b="0" i="0" u="none" strike="noStrike" kern="1200" baseline="0">
                    <a:solidFill>
                      <a:sysClr val="windowText" lastClr="000000">
                        <a:lumMod val="65000"/>
                        <a:lumOff val="35000"/>
                      </a:sysClr>
                    </a:solidFill>
                    <a:effectLst/>
                  </a:rPr>
                  <a:t>per 100,000 population </a:t>
                </a:r>
                <a:endParaRPr lang="en-US" sz="9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669504"/>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4BA8-DE75-4371-B32A-54EFA1EA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3331</Words>
  <Characters>18988</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3 The Institute for Health Metrics and Evaluation, “On gun violence, the United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Smart</dc:creator>
  <cp:keywords/>
  <dc:description/>
  <cp:lastModifiedBy>David Livingston</cp:lastModifiedBy>
  <cp:revision>2</cp:revision>
  <cp:lastPrinted>2023-10-04T22:29:00Z</cp:lastPrinted>
  <dcterms:created xsi:type="dcterms:W3CDTF">2023-10-25T19:41:00Z</dcterms:created>
  <dcterms:modified xsi:type="dcterms:W3CDTF">2023-10-25T19:41:00Z</dcterms:modified>
</cp:coreProperties>
</file>